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Проект «Разработка креативных подарков для партнеров компании»</w:t>
      </w:r>
      <w:r>
        <w:rPr>
          <w:rFonts w:asciiTheme="minorHAnsi" w:hAnsiTheme="minorHAnsi"/>
          <w:b/>
          <w:sz w:val="24"/>
        </w:rPr>
      </w:r>
    </w:p>
    <w:tbl>
      <w:tblPr>
        <w:tblStyle w:val="651"/>
        <w:tblpPr w:horzAnchor="margin" w:tblpXSpec="left" w:vertAnchor="page" w:tblpY="1621" w:leftFromText="180" w:topFromText="0" w:rightFromText="180" w:bottomFromText="0"/>
        <w:tblW w:w="15467" w:type="dxa"/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Layout w:type="fixed"/>
        <w:tblLook w:val="01E0" w:firstRow="1" w:lastRow="1" w:firstColumn="1" w:lastColumn="1" w:noHBand="0" w:noVBand="0"/>
      </w:tblPr>
      <w:tblGrid>
        <w:gridCol w:w="1684"/>
        <w:gridCol w:w="4594"/>
        <w:gridCol w:w="4594"/>
        <w:gridCol w:w="4595"/>
      </w:tblGrid>
      <w:tr>
        <w:tblPrEx/>
        <w:trPr>
          <w:trHeight w:val="431"/>
        </w:trPr>
        <w:tc>
          <w:tcPr>
            <w:tcW w:w="1684" w:type="dxa"/>
            <w:textDirection w:val="lrTb"/>
            <w:noWrap w:val="false"/>
          </w:tcPr>
          <w:p>
            <w:pPr>
              <w:pStyle w:val="653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459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Сувенирная продукция массового спроса</w:t>
            </w:r>
            <w:r>
              <w:rPr>
                <w:rFonts w:asciiTheme="minorHAnsi" w:hAnsiTheme="minorHAnsi"/>
                <w:color w:val="0070c0"/>
                <w:sz w:val="24"/>
                <w:szCs w:val="24"/>
              </w:rPr>
            </w:r>
          </w:p>
          <w:p>
            <w:pPr>
              <w:jc w:val="center"/>
              <w:rPr>
                <w:rFonts w:asciiTheme="minorHAnsi" w:hAnsiTheme="minorHAnsi"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(МЕРЧ)</w:t>
            </w:r>
            <w:r>
              <w:rPr>
                <w:rFonts w:asciiTheme="minorHAnsi" w:hAnsiTheme="minorHAnsi"/>
                <w:color w:val="0070c0"/>
                <w:sz w:val="24"/>
                <w:szCs w:val="24"/>
              </w:rPr>
            </w:r>
          </w:p>
        </w:tc>
        <w:tc>
          <w:tcPr>
            <w:tcW w:w="459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Топ - менеджмент</w:t>
            </w:r>
            <w:r>
              <w:rPr>
                <w:rFonts w:asciiTheme="minorHAnsi" w:hAnsiTheme="minorHAnsi"/>
                <w:color w:val="0070c0"/>
                <w:sz w:val="24"/>
                <w:szCs w:val="24"/>
              </w:rPr>
            </w:r>
          </w:p>
        </w:tc>
        <w:tc>
          <w:tcPr>
            <w:tcW w:w="459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Иностранные партнеры</w:t>
            </w:r>
            <w:r>
              <w:rPr>
                <w:rFonts w:asciiTheme="minorHAnsi" w:hAnsiTheme="minorHAnsi"/>
                <w:color w:val="0070c0"/>
                <w:sz w:val="24"/>
                <w:szCs w:val="24"/>
              </w:rPr>
            </w:r>
          </w:p>
        </w:tc>
      </w:tr>
      <w:tr>
        <w:tblPrEx/>
        <w:trPr>
          <w:trHeight w:val="1317"/>
        </w:trPr>
        <w:tc>
          <w:tcPr>
            <w:tcW w:w="168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Целевая аудитория</w:t>
            </w:r>
            <w:r>
              <w:rPr>
                <w:rFonts w:ascii="Calibri" w:hAnsi="Calibri"/>
                <w:b/>
              </w:rPr>
            </w:r>
          </w:p>
        </w:tc>
        <w:tc>
          <w:tcPr>
            <w:tcW w:w="4594" w:type="dxa"/>
            <w:textDirection w:val="lrTb"/>
            <w:noWrap w:val="false"/>
          </w:tcPr>
          <w:p>
            <w:pPr>
              <w:ind w:left="159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 xml:space="preserve">Руководители среднего звена крупных компаний и государственных корпораций российских и иностранных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</w:r>
          </w:p>
          <w:p>
            <w:pPr>
              <w:ind w:left="159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П</w:t>
            </w:r>
            <w:r>
              <w:rPr>
                <w:rFonts w:asciiTheme="minorHAnsi" w:hAnsiTheme="minorHAnsi"/>
              </w:rPr>
              <w:t xml:space="preserve">редставители органов власти</w:t>
            </w:r>
            <w:r>
              <w:rPr>
                <w:rFonts w:asciiTheme="minorHAnsi" w:hAnsiTheme="minorHAnsi"/>
              </w:rPr>
            </w:r>
          </w:p>
          <w:p>
            <w:pPr>
              <w:ind w:left="159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С</w:t>
            </w:r>
            <w:r>
              <w:rPr>
                <w:rFonts w:asciiTheme="minorHAnsi" w:hAnsiTheme="minorHAnsi"/>
              </w:rPr>
              <w:t xml:space="preserve">туденты</w:t>
            </w:r>
            <w:r>
              <w:rPr>
                <w:rFonts w:asciiTheme="minorHAnsi" w:hAnsiTheme="minorHAnsi"/>
              </w:rPr>
            </w:r>
          </w:p>
        </w:tc>
        <w:tc>
          <w:tcPr>
            <w:tcW w:w="4594" w:type="dxa"/>
            <w:textDirection w:val="lrTb"/>
            <w:noWrap w:val="false"/>
          </w:tcPr>
          <w:p>
            <w:pPr>
              <w:ind w:left="101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 xml:space="preserve">Топ-менеджмент крупных компаний и государственных корпораций</w:t>
            </w:r>
            <w:r>
              <w:rPr>
                <w:rFonts w:asciiTheme="minorHAnsi" w:hAnsiTheme="minorHAnsi"/>
              </w:rPr>
            </w:r>
          </w:p>
          <w:p>
            <w:pPr>
              <w:ind w:left="101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П</w:t>
            </w:r>
            <w:r>
              <w:rPr>
                <w:rFonts w:asciiTheme="minorHAnsi" w:hAnsiTheme="minorHAnsi"/>
              </w:rPr>
              <w:t xml:space="preserve">редставители органов власти</w:t>
            </w:r>
            <w:r>
              <w:rPr>
                <w:rFonts w:asciiTheme="minorHAnsi" w:hAnsiTheme="minorHAnsi"/>
              </w:rPr>
            </w:r>
          </w:p>
        </w:tc>
        <w:tc>
          <w:tcPr>
            <w:tcW w:w="4595" w:type="dxa"/>
            <w:textDirection w:val="lrTb"/>
            <w:noWrap w:val="false"/>
          </w:tcPr>
          <w:p>
            <w:pPr>
              <w:ind w:left="185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Иностранные партнеры:</w:t>
            </w:r>
            <w:r>
              <w:rPr>
                <w:rFonts w:asciiTheme="minorHAnsi" w:hAnsiTheme="minorHAnsi"/>
              </w:rPr>
            </w:r>
          </w:p>
          <w:p>
            <w:pPr>
              <w:ind w:left="185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 xml:space="preserve">Топ-менеджмент компаний,</w:t>
            </w:r>
            <w:r>
              <w:rPr>
                <w:rFonts w:asciiTheme="minorHAnsi" w:hAnsiTheme="minorHAnsi"/>
              </w:rPr>
            </w:r>
          </w:p>
          <w:p>
            <w:pPr>
              <w:ind w:left="185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М</w:t>
            </w:r>
            <w:r>
              <w:rPr>
                <w:rFonts w:asciiTheme="minorHAnsi" w:hAnsiTheme="minorHAnsi"/>
              </w:rPr>
              <w:t xml:space="preserve">енеджмент среднего звена,</w:t>
            </w:r>
            <w:r>
              <w:rPr>
                <w:rFonts w:asciiTheme="minorHAnsi" w:hAnsiTheme="minorHAnsi"/>
              </w:rPr>
            </w:r>
          </w:p>
          <w:p>
            <w:pPr>
              <w:ind w:left="185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П</w:t>
            </w:r>
            <w:r>
              <w:rPr>
                <w:rFonts w:asciiTheme="minorHAnsi" w:hAnsiTheme="minorHAnsi"/>
              </w:rPr>
              <w:t xml:space="preserve">редставители власти.</w:t>
            </w:r>
            <w:r>
              <w:rPr>
                <w:rFonts w:asciiTheme="minorHAnsi" w:hAnsiTheme="minorHAnsi"/>
              </w:rPr>
            </w:r>
          </w:p>
          <w:p>
            <w:pPr>
              <w:ind w:left="185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Страны партнеры: Китай, Индия, Средняя Азия, Ближний Восток, Африка</w:t>
            </w:r>
            <w:r>
              <w:rPr>
                <w:rFonts w:asciiTheme="minorHAnsi" w:hAnsiTheme="minorHAnsi"/>
              </w:rPr>
            </w:r>
          </w:p>
        </w:tc>
      </w:tr>
      <w:tr>
        <w:tblPrEx/>
        <w:trPr>
          <w:trHeight w:val="1901"/>
        </w:trPr>
        <w:tc>
          <w:tcPr>
            <w:tcW w:w="168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Поводы для вручения</w:t>
            </w:r>
            <w:r>
              <w:rPr>
                <w:rFonts w:ascii="Calibri" w:hAnsi="Calibri"/>
                <w:b/>
              </w:rPr>
            </w:r>
          </w:p>
        </w:tc>
        <w:tc>
          <w:tcPr>
            <w:tcW w:w="4594" w:type="dxa"/>
            <w:textDirection w:val="lrTb"/>
            <w:noWrap w:val="false"/>
          </w:tcPr>
          <w:p>
            <w:pPr>
              <w:ind w:left="159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 xml:space="preserve">ДР</w:t>
            </w:r>
            <w:r>
              <w:rPr>
                <w:rFonts w:asciiTheme="minorHAnsi" w:hAnsiTheme="minorHAnsi"/>
              </w:rPr>
            </w:r>
          </w:p>
          <w:p>
            <w:pPr>
              <w:ind w:left="159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 xml:space="preserve">Д</w:t>
            </w:r>
            <w:r>
              <w:rPr>
                <w:rFonts w:asciiTheme="minorHAnsi" w:hAnsiTheme="minorHAnsi"/>
              </w:rPr>
              <w:t xml:space="preserve">ень</w:t>
            </w:r>
            <w:r>
              <w:rPr>
                <w:rFonts w:asciiTheme="minorHAnsi" w:hAnsiTheme="minorHAnsi"/>
              </w:rPr>
              <w:t xml:space="preserve"> нефтяника</w:t>
            </w:r>
            <w:r>
              <w:rPr>
                <w:rFonts w:asciiTheme="minorHAnsi" w:hAnsiTheme="minorHAnsi"/>
              </w:rPr>
            </w:r>
          </w:p>
          <w:p>
            <w:pPr>
              <w:ind w:left="159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 xml:space="preserve">Назначения на новую должность</w:t>
            </w:r>
            <w:r>
              <w:rPr>
                <w:rFonts w:asciiTheme="minorHAnsi" w:hAnsiTheme="minorHAnsi"/>
              </w:rPr>
            </w:r>
          </w:p>
          <w:p>
            <w:pPr>
              <w:ind w:left="159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О</w:t>
            </w:r>
            <w:r>
              <w:rPr>
                <w:rFonts w:asciiTheme="minorHAnsi" w:hAnsiTheme="minorHAnsi"/>
              </w:rPr>
              <w:t xml:space="preserve">бщегосударственные и профессиональные праздники</w:t>
            </w:r>
            <w:r>
              <w:rPr>
                <w:rFonts w:asciiTheme="minorHAnsi" w:hAnsiTheme="minorHAnsi"/>
              </w:rPr>
            </w:r>
          </w:p>
          <w:p>
            <w:pPr>
              <w:ind w:left="159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С</w:t>
            </w:r>
            <w:r>
              <w:rPr>
                <w:rFonts w:asciiTheme="minorHAnsi" w:hAnsiTheme="minorHAnsi"/>
              </w:rPr>
              <w:t xml:space="preserve">оревнования</w:t>
            </w:r>
            <w:r>
              <w:rPr>
                <w:rFonts w:asciiTheme="minorHAnsi" w:hAnsiTheme="minorHAnsi"/>
              </w:rPr>
            </w:r>
          </w:p>
          <w:p>
            <w:pPr>
              <w:ind w:left="159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П</w:t>
            </w:r>
            <w:r>
              <w:rPr>
                <w:rFonts w:asciiTheme="minorHAnsi" w:hAnsiTheme="minorHAnsi"/>
              </w:rPr>
              <w:t xml:space="preserve">рочие значимые события</w:t>
            </w:r>
            <w:r>
              <w:rPr>
                <w:rFonts w:asciiTheme="minorHAnsi" w:hAnsiTheme="minorHAnsi"/>
              </w:rPr>
            </w:r>
          </w:p>
        </w:tc>
        <w:tc>
          <w:tcPr>
            <w:tcW w:w="4594" w:type="dxa"/>
            <w:textDirection w:val="lrTb"/>
            <w:noWrap w:val="false"/>
          </w:tcPr>
          <w:p>
            <w:pPr>
              <w:ind w:left="159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 xml:space="preserve">ДР</w:t>
            </w:r>
            <w:r>
              <w:rPr>
                <w:rFonts w:asciiTheme="minorHAnsi" w:hAnsiTheme="minorHAnsi"/>
              </w:rPr>
            </w:r>
          </w:p>
          <w:p>
            <w:pPr>
              <w:ind w:left="159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 xml:space="preserve">Д</w:t>
            </w:r>
            <w:r>
              <w:rPr>
                <w:rFonts w:asciiTheme="minorHAnsi" w:hAnsiTheme="minorHAnsi"/>
              </w:rPr>
              <w:t xml:space="preserve">ень</w:t>
            </w:r>
            <w:r>
              <w:rPr>
                <w:rFonts w:asciiTheme="minorHAnsi" w:hAnsiTheme="minorHAnsi"/>
              </w:rPr>
              <w:t xml:space="preserve"> нефтяника</w:t>
            </w:r>
            <w:r>
              <w:rPr>
                <w:rFonts w:asciiTheme="minorHAnsi" w:hAnsiTheme="minorHAnsi"/>
              </w:rPr>
            </w:r>
          </w:p>
          <w:p>
            <w:pPr>
              <w:ind w:left="159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 xml:space="preserve">Назначения на новую должность</w:t>
            </w:r>
            <w:r>
              <w:rPr>
                <w:rFonts w:asciiTheme="minorHAnsi" w:hAnsiTheme="minorHAnsi"/>
              </w:rPr>
            </w:r>
          </w:p>
          <w:p>
            <w:pPr>
              <w:ind w:left="159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О</w:t>
            </w:r>
            <w:r>
              <w:rPr>
                <w:rFonts w:asciiTheme="minorHAnsi" w:hAnsiTheme="minorHAnsi"/>
              </w:rPr>
              <w:t xml:space="preserve">бщегосударственные и профессиональные праздники</w:t>
            </w:r>
            <w:r>
              <w:rPr>
                <w:rFonts w:asciiTheme="minorHAnsi" w:hAnsiTheme="minorHAnsi"/>
              </w:rPr>
            </w:r>
          </w:p>
          <w:p>
            <w:pPr>
              <w:ind w:left="159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П</w:t>
            </w:r>
            <w:r>
              <w:rPr>
                <w:rFonts w:asciiTheme="minorHAnsi" w:hAnsiTheme="minorHAnsi"/>
              </w:rPr>
              <w:t xml:space="preserve">рочие значимые события</w:t>
            </w:r>
            <w:r>
              <w:rPr>
                <w:rFonts w:asciiTheme="minorHAnsi" w:hAnsiTheme="minorHAnsi"/>
              </w:rPr>
            </w:r>
          </w:p>
        </w:tc>
        <w:tc>
          <w:tcPr>
            <w:tcW w:w="4595" w:type="dxa"/>
            <w:textDirection w:val="lrTb"/>
            <w:noWrap w:val="false"/>
          </w:tcPr>
          <w:p>
            <w:pPr>
              <w:ind w:left="159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 xml:space="preserve">ДР</w:t>
            </w:r>
            <w:r>
              <w:rPr>
                <w:rFonts w:asciiTheme="minorHAnsi" w:hAnsiTheme="minorHAnsi"/>
              </w:rPr>
            </w:r>
          </w:p>
          <w:p>
            <w:pPr>
              <w:ind w:left="159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 xml:space="preserve">Д</w:t>
            </w:r>
            <w:r>
              <w:rPr>
                <w:rFonts w:asciiTheme="minorHAnsi" w:hAnsiTheme="minorHAnsi"/>
              </w:rPr>
              <w:t xml:space="preserve">ень</w:t>
            </w:r>
            <w:r>
              <w:rPr>
                <w:rFonts w:asciiTheme="minorHAnsi" w:hAnsiTheme="minorHAnsi"/>
              </w:rPr>
              <w:t xml:space="preserve"> нефтяника</w:t>
            </w:r>
            <w:r>
              <w:rPr>
                <w:rFonts w:asciiTheme="minorHAnsi" w:hAnsiTheme="minorHAnsi"/>
              </w:rPr>
            </w:r>
          </w:p>
          <w:p>
            <w:pPr>
              <w:ind w:left="159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 xml:space="preserve">Назначения на новую должность</w:t>
            </w:r>
            <w:r>
              <w:rPr>
                <w:rFonts w:asciiTheme="minorHAnsi" w:hAnsiTheme="minorHAnsi"/>
              </w:rPr>
            </w:r>
          </w:p>
          <w:p>
            <w:pPr>
              <w:ind w:left="159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О</w:t>
            </w:r>
            <w:r>
              <w:rPr>
                <w:rFonts w:asciiTheme="minorHAnsi" w:hAnsiTheme="minorHAnsi"/>
              </w:rPr>
              <w:t xml:space="preserve">бщегосударственные и профессиональные праздники</w:t>
            </w:r>
            <w:r>
              <w:rPr>
                <w:rFonts w:asciiTheme="minorHAnsi" w:hAnsiTheme="minorHAnsi"/>
              </w:rPr>
            </w:r>
          </w:p>
          <w:p>
            <w:pPr>
              <w:ind w:left="185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П</w:t>
            </w:r>
            <w:r>
              <w:rPr>
                <w:rFonts w:asciiTheme="minorHAnsi" w:hAnsiTheme="minorHAnsi"/>
              </w:rPr>
              <w:t xml:space="preserve">рочие значимые события</w:t>
            </w:r>
            <w:r>
              <w:rPr>
                <w:rFonts w:asciiTheme="minorHAnsi" w:hAnsiTheme="minorHAnsi"/>
              </w:rPr>
            </w:r>
          </w:p>
        </w:tc>
      </w:tr>
      <w:tr>
        <w:tblPrEx/>
        <w:trPr>
          <w:trHeight w:val="2040"/>
        </w:trPr>
        <w:tc>
          <w:tcPr>
            <w:tcW w:w="168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Требования к сувенирной продукции</w:t>
            </w:r>
            <w:r>
              <w:rPr>
                <w:rFonts w:ascii="Calibri" w:hAnsi="Calibri"/>
                <w:b/>
              </w:rPr>
            </w:r>
          </w:p>
        </w:tc>
        <w:tc>
          <w:tcPr>
            <w:tcW w:w="4594" w:type="dxa"/>
            <w:textDirection w:val="lrTb"/>
            <w:noWrap w:val="false"/>
          </w:tcPr>
          <w:p>
            <w:pPr>
              <w:ind w:left="159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 xml:space="preserve">Высокое </w:t>
            </w:r>
            <w:r>
              <w:rPr>
                <w:rFonts w:asciiTheme="minorHAnsi" w:hAnsiTheme="minorHAnsi"/>
              </w:rPr>
              <w:t xml:space="preserve">качество</w:t>
            </w:r>
            <w:r>
              <w:rPr>
                <w:rFonts w:asciiTheme="minorHAnsi" w:hAnsiTheme="minorHAnsi"/>
              </w:rPr>
            </w:r>
          </w:p>
          <w:p>
            <w:pPr>
              <w:ind w:left="159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 xml:space="preserve">Конечный вид для </w:t>
            </w:r>
            <w:r>
              <w:rPr>
                <w:rFonts w:asciiTheme="minorHAnsi" w:hAnsiTheme="minorHAnsi"/>
              </w:rPr>
              <w:t xml:space="preserve">вручения</w:t>
            </w:r>
            <w:r>
              <w:rPr>
                <w:rFonts w:asciiTheme="minorHAnsi" w:hAnsiTheme="minorHAnsi"/>
              </w:rPr>
            </w:r>
          </w:p>
          <w:p>
            <w:pPr>
              <w:ind w:left="159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 xml:space="preserve">Вызывать положительные эмоции и иметь прикладной </w:t>
            </w:r>
            <w:r>
              <w:rPr>
                <w:rFonts w:asciiTheme="minorHAnsi" w:hAnsiTheme="minorHAnsi"/>
              </w:rPr>
              <w:t xml:space="preserve">характер</w:t>
            </w:r>
            <w:r>
              <w:rPr>
                <w:rFonts w:asciiTheme="minorHAnsi" w:hAnsiTheme="minorHAnsi"/>
              </w:rPr>
            </w:r>
          </w:p>
          <w:p>
            <w:pPr>
              <w:ind w:left="159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 xml:space="preserve">Ассоциироваться с деятельностью Компании</w:t>
            </w:r>
            <w:r>
              <w:rPr>
                <w:rFonts w:asciiTheme="minorHAnsi" w:hAnsiTheme="minorHAnsi"/>
              </w:rPr>
            </w:r>
          </w:p>
          <w:p>
            <w:pPr>
              <w:ind w:left="159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 xml:space="preserve">Учитывать современные тенденции</w:t>
            </w:r>
            <w:r>
              <w:rPr>
                <w:rFonts w:asciiTheme="minorHAnsi" w:hAnsiTheme="minorHAnsi"/>
              </w:rPr>
            </w:r>
          </w:p>
        </w:tc>
        <w:tc>
          <w:tcPr>
            <w:tcW w:w="4594" w:type="dxa"/>
            <w:textDirection w:val="lrTb"/>
            <w:noWrap w:val="false"/>
          </w:tcPr>
          <w:p>
            <w:pPr>
              <w:ind w:left="159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 xml:space="preserve">Высокое </w:t>
            </w:r>
            <w:r>
              <w:rPr>
                <w:rFonts w:asciiTheme="minorHAnsi" w:hAnsiTheme="minorHAnsi"/>
              </w:rPr>
              <w:t xml:space="preserve">качество</w:t>
            </w:r>
            <w:r>
              <w:rPr>
                <w:rFonts w:asciiTheme="minorHAnsi" w:hAnsiTheme="minorHAnsi"/>
              </w:rPr>
            </w:r>
          </w:p>
          <w:p>
            <w:pPr>
              <w:ind w:left="159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 xml:space="preserve">Конечный вид для </w:t>
            </w:r>
            <w:r>
              <w:rPr>
                <w:rFonts w:asciiTheme="minorHAnsi" w:hAnsiTheme="minorHAnsi"/>
              </w:rPr>
              <w:t xml:space="preserve">вручения</w:t>
            </w:r>
            <w:r>
              <w:rPr>
                <w:rFonts w:asciiTheme="minorHAnsi" w:hAnsiTheme="minorHAnsi"/>
              </w:rPr>
            </w:r>
          </w:p>
          <w:p>
            <w:pPr>
              <w:ind w:left="159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 xml:space="preserve">Вызывать положительные эмоции и иметь прикладной </w:t>
            </w:r>
            <w:r>
              <w:rPr>
                <w:rFonts w:asciiTheme="minorHAnsi" w:hAnsiTheme="minorHAnsi"/>
              </w:rPr>
              <w:t xml:space="preserve">характер</w:t>
            </w:r>
            <w:r>
              <w:rPr>
                <w:rFonts w:asciiTheme="minorHAnsi" w:hAnsiTheme="minorHAnsi"/>
              </w:rPr>
            </w:r>
          </w:p>
          <w:p>
            <w:pPr>
              <w:ind w:left="159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 xml:space="preserve">Ассоциироваться с деятельностью Компании</w:t>
            </w:r>
            <w:r>
              <w:rPr>
                <w:rFonts w:asciiTheme="minorHAnsi" w:hAnsiTheme="minorHAnsi"/>
              </w:rPr>
            </w:r>
          </w:p>
          <w:p>
            <w:pPr>
              <w:ind w:left="159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 xml:space="preserve">Учитывать современные тенденции</w:t>
            </w:r>
            <w:r>
              <w:rPr>
                <w:rFonts w:asciiTheme="minorHAnsi" w:hAnsiTheme="minorHAnsi"/>
              </w:rPr>
            </w:r>
          </w:p>
        </w:tc>
        <w:tc>
          <w:tcPr>
            <w:tcW w:w="4595" w:type="dxa"/>
            <w:textDirection w:val="lrTb"/>
            <w:noWrap w:val="false"/>
          </w:tcPr>
          <w:p>
            <w:pPr>
              <w:ind w:left="159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 xml:space="preserve">Высокое </w:t>
            </w:r>
            <w:r>
              <w:rPr>
                <w:rFonts w:asciiTheme="minorHAnsi" w:hAnsiTheme="minorHAnsi"/>
              </w:rPr>
              <w:t xml:space="preserve">качество</w:t>
            </w:r>
            <w:r>
              <w:rPr>
                <w:rFonts w:asciiTheme="minorHAnsi" w:hAnsiTheme="minorHAnsi"/>
              </w:rPr>
            </w:r>
          </w:p>
          <w:p>
            <w:pPr>
              <w:ind w:left="159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 xml:space="preserve">Конечный вид для </w:t>
            </w:r>
            <w:r>
              <w:rPr>
                <w:rFonts w:asciiTheme="minorHAnsi" w:hAnsiTheme="minorHAnsi"/>
              </w:rPr>
              <w:t xml:space="preserve">вручения</w:t>
            </w:r>
            <w:r>
              <w:rPr>
                <w:rFonts w:asciiTheme="minorHAnsi" w:hAnsiTheme="minorHAnsi"/>
              </w:rPr>
            </w:r>
          </w:p>
          <w:p>
            <w:pPr>
              <w:ind w:left="159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 xml:space="preserve">Вызывать положительные эмоции и иметь прикладной </w:t>
            </w:r>
            <w:r>
              <w:rPr>
                <w:rFonts w:asciiTheme="minorHAnsi" w:hAnsiTheme="minorHAnsi"/>
              </w:rPr>
              <w:t xml:space="preserve">характер</w:t>
            </w:r>
            <w:r>
              <w:rPr>
                <w:rFonts w:asciiTheme="minorHAnsi" w:hAnsiTheme="minorHAnsi"/>
              </w:rPr>
            </w:r>
          </w:p>
          <w:p>
            <w:pPr>
              <w:ind w:left="159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 xml:space="preserve">Ассоциироваться с деятельностью Компании</w:t>
            </w:r>
            <w:r>
              <w:rPr>
                <w:rFonts w:asciiTheme="minorHAnsi" w:hAnsiTheme="minorHAnsi"/>
              </w:rPr>
            </w:r>
          </w:p>
          <w:p>
            <w:pPr>
              <w:ind w:left="159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 xml:space="preserve">Учитывать соврем</w:t>
            </w:r>
            <w:bookmarkStart w:id="0" w:name="_GoBack"/>
            <w:r/>
            <w:bookmarkEnd w:id="0"/>
            <w:r>
              <w:rPr>
                <w:rFonts w:asciiTheme="minorHAnsi" w:hAnsiTheme="minorHAnsi"/>
              </w:rPr>
              <w:t xml:space="preserve">енные тенденции</w:t>
            </w:r>
            <w:r>
              <w:rPr>
                <w:rFonts w:asciiTheme="minorHAnsi" w:hAnsiTheme="minorHAnsi"/>
              </w:rPr>
            </w:r>
          </w:p>
        </w:tc>
      </w:tr>
      <w:tr>
        <w:tblPrEx/>
        <w:trPr>
          <w:trHeight w:val="269"/>
        </w:trPr>
        <w:tc>
          <w:tcPr>
            <w:tcW w:w="1684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Тиражи</w:t>
            </w:r>
            <w:r>
              <w:rPr>
                <w:rFonts w:ascii="Calibri" w:hAnsi="Calibri"/>
                <w:b/>
              </w:rPr>
            </w:r>
          </w:p>
        </w:tc>
        <w:tc>
          <w:tcPr>
            <w:tcW w:w="4594" w:type="dxa"/>
            <w:textDirection w:val="lrTb"/>
            <w:noWrap w:val="false"/>
          </w:tcPr>
          <w:p>
            <w:pPr>
              <w:ind w:left="159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100 - 200 экземпляров каждого сувенира</w:t>
            </w:r>
            <w:r>
              <w:rPr>
                <w:rFonts w:asciiTheme="minorHAnsi" w:hAnsiTheme="minorHAnsi"/>
              </w:rPr>
            </w:r>
          </w:p>
        </w:tc>
        <w:tc>
          <w:tcPr>
            <w:tcW w:w="4594" w:type="dxa"/>
            <w:textDirection w:val="lrTb"/>
            <w:noWrap w:val="false"/>
          </w:tcPr>
          <w:p>
            <w:pPr>
              <w:ind w:left="101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10 - 50 экземпляров каждого сувенира</w:t>
            </w:r>
            <w:r>
              <w:rPr>
                <w:rFonts w:asciiTheme="minorHAnsi" w:hAnsiTheme="minorHAnsi"/>
              </w:rPr>
            </w:r>
          </w:p>
        </w:tc>
        <w:tc>
          <w:tcPr>
            <w:tcW w:w="4595" w:type="dxa"/>
            <w:textDirection w:val="lrTb"/>
            <w:noWrap w:val="false"/>
          </w:tcPr>
          <w:p>
            <w:pPr>
              <w:ind w:left="185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10 - 50 экземпляров каждого сувенира</w:t>
            </w:r>
            <w:r>
              <w:rPr>
                <w:rFonts w:asciiTheme="minorHAnsi" w:hAnsiTheme="minorHAnsi"/>
              </w:rPr>
            </w:r>
          </w:p>
        </w:tc>
      </w:tr>
      <w:tr>
        <w:tblPrEx/>
        <w:trPr>
          <w:trHeight w:val="431"/>
        </w:trPr>
        <w:tc>
          <w:tcPr>
            <w:tcW w:w="1684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Сроки</w:t>
            </w:r>
            <w:r>
              <w:rPr>
                <w:rFonts w:ascii="Calibri" w:hAnsi="Calibri"/>
                <w:b/>
              </w:rPr>
            </w:r>
          </w:p>
        </w:tc>
        <w:tc>
          <w:tcPr>
            <w:tcW w:w="4594" w:type="dxa"/>
            <w:textDirection w:val="lrTb"/>
            <w:noWrap w:val="false"/>
          </w:tcPr>
          <w:p>
            <w:pPr>
              <w:ind w:left="159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Разработка предложения - 1</w:t>
            </w:r>
            <w:r>
              <w:rPr>
                <w:rFonts w:asciiTheme="minorHAnsi" w:hAnsiTheme="minorHAnsi"/>
              </w:rPr>
              <w:t xml:space="preserve">5</w:t>
            </w:r>
            <w:r>
              <w:rPr>
                <w:rFonts w:asciiTheme="minorHAnsi" w:hAnsiTheme="minorHAnsi"/>
              </w:rPr>
              <w:t xml:space="preserve"> ноября</w:t>
            </w:r>
            <w:r>
              <w:rPr>
                <w:rFonts w:asciiTheme="minorHAnsi" w:hAnsiTheme="minorHAnsi"/>
              </w:rPr>
            </w:r>
          </w:p>
          <w:p>
            <w:pPr>
              <w:ind w:left="159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Производство – декабрь 2024</w:t>
            </w:r>
            <w:r>
              <w:rPr>
                <w:rFonts w:asciiTheme="minorHAnsi" w:hAnsiTheme="minorHAnsi"/>
              </w:rPr>
            </w:r>
          </w:p>
        </w:tc>
        <w:tc>
          <w:tcPr>
            <w:tcW w:w="4594" w:type="dxa"/>
            <w:textDirection w:val="lrTb"/>
            <w:noWrap w:val="false"/>
          </w:tcPr>
          <w:p>
            <w:pPr>
              <w:ind w:left="159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Разработка предложения - 1</w:t>
            </w:r>
            <w:r>
              <w:rPr>
                <w:rFonts w:asciiTheme="minorHAnsi" w:hAnsiTheme="minorHAnsi"/>
              </w:rPr>
              <w:t xml:space="preserve">5</w:t>
            </w:r>
            <w:r>
              <w:rPr>
                <w:rFonts w:asciiTheme="minorHAnsi" w:hAnsiTheme="minorHAnsi"/>
              </w:rPr>
              <w:t xml:space="preserve"> ноября</w:t>
            </w:r>
            <w:r>
              <w:rPr>
                <w:rFonts w:asciiTheme="minorHAnsi" w:hAnsiTheme="minorHAnsi"/>
              </w:rPr>
            </w:r>
          </w:p>
          <w:p>
            <w:pPr>
              <w:ind w:left="101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Производство – декабрь 2024</w:t>
            </w:r>
            <w:r>
              <w:rPr>
                <w:rFonts w:asciiTheme="minorHAnsi" w:hAnsiTheme="minorHAnsi"/>
              </w:rPr>
            </w:r>
          </w:p>
        </w:tc>
        <w:tc>
          <w:tcPr>
            <w:tcW w:w="4595" w:type="dxa"/>
            <w:textDirection w:val="lrTb"/>
            <w:noWrap w:val="false"/>
          </w:tcPr>
          <w:p>
            <w:pPr>
              <w:ind w:left="159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Разработка предложения - 1</w:t>
            </w:r>
            <w:r>
              <w:rPr>
                <w:rFonts w:asciiTheme="minorHAnsi" w:hAnsiTheme="minorHAnsi"/>
              </w:rPr>
              <w:t xml:space="preserve">5</w:t>
            </w:r>
            <w:r>
              <w:rPr>
                <w:rFonts w:asciiTheme="minorHAnsi" w:hAnsiTheme="minorHAnsi"/>
              </w:rPr>
              <w:t xml:space="preserve"> ноября</w:t>
            </w:r>
            <w:r>
              <w:rPr>
                <w:rFonts w:asciiTheme="minorHAnsi" w:hAnsiTheme="minorHAnsi"/>
              </w:rPr>
            </w:r>
          </w:p>
          <w:p>
            <w:pPr>
              <w:ind w:left="185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Производство – декабрь 2024</w:t>
            </w:r>
            <w:r>
              <w:rPr>
                <w:rFonts w:asciiTheme="minorHAnsi" w:hAnsiTheme="minorHAnsi"/>
              </w:rPr>
            </w:r>
          </w:p>
        </w:tc>
      </w:tr>
      <w:tr>
        <w:tblPrEx/>
        <w:trPr>
          <w:trHeight w:val="431"/>
        </w:trPr>
        <w:tc>
          <w:tcPr>
            <w:tcW w:w="1684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Формат предоставления результата</w:t>
            </w:r>
            <w:r>
              <w:rPr>
                <w:rFonts w:ascii="Calibri" w:hAnsi="Calibri"/>
                <w:b/>
              </w:rPr>
            </w:r>
          </w:p>
        </w:tc>
        <w:tc>
          <w:tcPr>
            <w:tcW w:w="4594" w:type="dxa"/>
            <w:textDirection w:val="lrTb"/>
            <w:noWrap w:val="false"/>
          </w:tcPr>
          <w:p>
            <w:pPr>
              <w:ind w:left="159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 xml:space="preserve">Каталог с фото и описанием</w:t>
            </w:r>
            <w:r>
              <w:rPr>
                <w:rFonts w:asciiTheme="minorHAnsi" w:hAnsiTheme="minorHAnsi"/>
              </w:rPr>
            </w:r>
          </w:p>
        </w:tc>
        <w:tc>
          <w:tcPr>
            <w:tcW w:w="4594" w:type="dxa"/>
            <w:textDirection w:val="lrTb"/>
            <w:noWrap w:val="false"/>
          </w:tcPr>
          <w:p>
            <w:pPr>
              <w:ind w:left="159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 xml:space="preserve">Каталог с фото и описанием</w:t>
            </w:r>
            <w:r>
              <w:rPr>
                <w:rFonts w:asciiTheme="minorHAnsi" w:hAnsiTheme="minorHAnsi"/>
              </w:rPr>
            </w:r>
          </w:p>
        </w:tc>
        <w:tc>
          <w:tcPr>
            <w:tcW w:w="4595" w:type="dxa"/>
            <w:textDirection w:val="lrTb"/>
            <w:noWrap w:val="false"/>
          </w:tcPr>
          <w:p>
            <w:pPr>
              <w:ind w:left="159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 xml:space="preserve">Каталог с фото и описанием</w:t>
            </w:r>
            <w:r>
              <w:rPr>
                <w:rFonts w:asciiTheme="minorHAnsi" w:hAnsiTheme="minorHAnsi"/>
              </w:rPr>
            </w:r>
          </w:p>
        </w:tc>
      </w:tr>
    </w:tbl>
    <w:p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Цель: Продвижение корпоративного бренда "Газпром нефть" через креативную коммуникацию</w:t>
      </w:r>
      <w:r>
        <w:rPr>
          <w:rFonts w:asciiTheme="minorHAnsi" w:hAnsiTheme="minorHAnsi"/>
          <w:b/>
          <w:sz w:val="24"/>
        </w:rPr>
      </w:r>
    </w:p>
    <w:sectPr>
      <w:footnotePr/>
      <w:endnotePr/>
      <w:type w:val="continuous"/>
      <w:pgSz w:w="16840" w:h="11910" w:orient="landscape"/>
      <w:pgMar w:top="720" w:right="720" w:bottom="720" w:left="72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Microsoft Sans Serif">
    <w:panose1 w:val="020B0604020202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0" w:hanging="120"/>
      </w:pPr>
      <w:rPr>
        <w:rFonts w:hint="default" w:ascii="Microsoft Sans Serif" w:hAnsi="Microsoft Sans Serif" w:eastAsia="Microsoft Sans Serif" w:cs="Microsoft Sans Serif"/>
        <w:sz w:val="18"/>
        <w:szCs w:val="1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8" w:hanging="1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36" w:hanging="1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34" w:hanging="1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632" w:hanging="1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030" w:hanging="1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428" w:hanging="1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826" w:hanging="1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224" w:hanging="1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0" w:hanging="212"/>
      </w:pPr>
      <w:rPr>
        <w:rFonts w:hint="default" w:ascii="Microsoft Sans Serif" w:hAnsi="Microsoft Sans Serif" w:eastAsia="Microsoft Sans Serif" w:cs="Microsoft Sans Serif"/>
        <w:spacing w:val="-2"/>
        <w:sz w:val="18"/>
        <w:szCs w:val="1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8" w:hanging="21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36" w:hanging="21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34" w:hanging="21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632" w:hanging="21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030" w:hanging="21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428" w:hanging="21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826" w:hanging="21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224" w:hanging="21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1" w:hanging="120"/>
      </w:pPr>
      <w:rPr>
        <w:rFonts w:hint="default" w:ascii="Microsoft Sans Serif" w:hAnsi="Microsoft Sans Serif" w:eastAsia="Microsoft Sans Serif" w:cs="Microsoft Sans Serif"/>
        <w:sz w:val="18"/>
        <w:szCs w:val="1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8" w:hanging="1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36" w:hanging="1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34" w:hanging="1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632" w:hanging="1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030" w:hanging="1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428" w:hanging="1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826" w:hanging="1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224" w:hanging="12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1" w:hanging="120"/>
      </w:pPr>
      <w:rPr>
        <w:rFonts w:hint="default" w:ascii="Microsoft Sans Serif" w:hAnsi="Microsoft Sans Serif" w:eastAsia="Microsoft Sans Serif" w:cs="Microsoft Sans Serif"/>
        <w:sz w:val="18"/>
        <w:szCs w:val="1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8" w:hanging="1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36" w:hanging="1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34" w:hanging="1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632" w:hanging="1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030" w:hanging="1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428" w:hanging="1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826" w:hanging="1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224" w:hanging="1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42" w:hanging="212"/>
      </w:pPr>
      <w:rPr>
        <w:rFonts w:hint="default" w:ascii="Microsoft Sans Serif" w:hAnsi="Microsoft Sans Serif" w:eastAsia="Microsoft Sans Serif" w:cs="Microsoft Sans Serif"/>
        <w:spacing w:val="-2"/>
        <w:sz w:val="18"/>
        <w:szCs w:val="1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18" w:hanging="21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96" w:hanging="21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74" w:hanging="21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52" w:hanging="21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130" w:hanging="21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508" w:hanging="21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886" w:hanging="21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264" w:hanging="21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05" w:hanging="120"/>
      </w:pPr>
      <w:rPr>
        <w:rFonts w:hint="default" w:ascii="Microsoft Sans Serif" w:hAnsi="Microsoft Sans Serif" w:eastAsia="Microsoft Sans Serif" w:cs="Microsoft Sans Serif"/>
        <w:sz w:val="18"/>
        <w:szCs w:val="1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82" w:hanging="1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64" w:hanging="1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46" w:hanging="1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28" w:hanging="1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110" w:hanging="1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874" w:hanging="1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256" w:hanging="1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42" w:hanging="212"/>
      </w:pPr>
      <w:rPr>
        <w:rFonts w:hint="default" w:ascii="Microsoft Sans Serif" w:hAnsi="Microsoft Sans Serif" w:eastAsia="Microsoft Sans Serif" w:cs="Microsoft Sans Serif"/>
        <w:spacing w:val="-2"/>
        <w:sz w:val="18"/>
        <w:szCs w:val="1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18" w:hanging="21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96" w:hanging="21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74" w:hanging="21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52" w:hanging="21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130" w:hanging="21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508" w:hanging="21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886" w:hanging="21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264" w:hanging="21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" w:hanging="212"/>
      </w:pPr>
      <w:rPr>
        <w:rFonts w:hint="default" w:ascii="Microsoft Sans Serif" w:hAnsi="Microsoft Sans Serif" w:eastAsia="Microsoft Sans Serif" w:cs="Microsoft Sans Serif"/>
        <w:spacing w:val="-2"/>
        <w:sz w:val="18"/>
        <w:szCs w:val="1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8" w:hanging="21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36" w:hanging="21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34" w:hanging="21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632" w:hanging="21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030" w:hanging="21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428" w:hanging="21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826" w:hanging="21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224" w:hanging="21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42" w:hanging="212"/>
      </w:pPr>
      <w:rPr>
        <w:rFonts w:hint="default" w:ascii="Microsoft Sans Serif" w:hAnsi="Microsoft Sans Serif" w:eastAsia="Microsoft Sans Serif" w:cs="Microsoft Sans Serif"/>
        <w:spacing w:val="-2"/>
        <w:sz w:val="18"/>
        <w:szCs w:val="1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18" w:hanging="21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96" w:hanging="21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74" w:hanging="21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52" w:hanging="21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130" w:hanging="21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508" w:hanging="21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886" w:hanging="21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264" w:hanging="21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1" w:hanging="120"/>
      </w:pPr>
      <w:rPr>
        <w:rFonts w:hint="default" w:ascii="Microsoft Sans Serif" w:hAnsi="Microsoft Sans Serif" w:eastAsia="Microsoft Sans Serif" w:cs="Microsoft Sans Serif"/>
        <w:sz w:val="18"/>
        <w:szCs w:val="1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8" w:hanging="1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36" w:hanging="1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34" w:hanging="1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632" w:hanging="1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030" w:hanging="1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428" w:hanging="1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826" w:hanging="1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224" w:hanging="12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1" w:hanging="120"/>
      </w:pPr>
      <w:rPr>
        <w:rFonts w:hint="default" w:ascii="Microsoft Sans Serif" w:hAnsi="Microsoft Sans Serif" w:eastAsia="Microsoft Sans Serif" w:cs="Microsoft Sans Serif"/>
        <w:sz w:val="18"/>
        <w:szCs w:val="1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8" w:hanging="1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36" w:hanging="1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34" w:hanging="1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632" w:hanging="1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030" w:hanging="1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428" w:hanging="1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826" w:hanging="1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224" w:hanging="12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1" w:hanging="120"/>
      </w:pPr>
      <w:rPr>
        <w:rFonts w:hint="default" w:ascii="Microsoft Sans Serif" w:hAnsi="Microsoft Sans Serif" w:eastAsia="Microsoft Sans Serif" w:cs="Microsoft Sans Serif"/>
        <w:sz w:val="18"/>
        <w:szCs w:val="1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8" w:hanging="1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36" w:hanging="1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34" w:hanging="1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632" w:hanging="1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030" w:hanging="1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428" w:hanging="1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826" w:hanging="1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224" w:hanging="12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1" w:hanging="120"/>
      </w:pPr>
      <w:rPr>
        <w:rFonts w:hint="default" w:ascii="Microsoft Sans Serif" w:hAnsi="Microsoft Sans Serif" w:eastAsia="Microsoft Sans Serif" w:cs="Microsoft Sans Serif"/>
        <w:sz w:val="18"/>
        <w:szCs w:val="1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8" w:hanging="1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36" w:hanging="1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34" w:hanging="1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632" w:hanging="1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030" w:hanging="1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428" w:hanging="1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826" w:hanging="1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224" w:hanging="12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42" w:hanging="212"/>
      </w:pPr>
      <w:rPr>
        <w:rFonts w:hint="default" w:ascii="Microsoft Sans Serif" w:hAnsi="Microsoft Sans Serif" w:eastAsia="Microsoft Sans Serif" w:cs="Microsoft Sans Serif"/>
        <w:spacing w:val="-2"/>
        <w:sz w:val="18"/>
        <w:szCs w:val="1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18" w:hanging="21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96" w:hanging="21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74" w:hanging="21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52" w:hanging="21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130" w:hanging="21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508" w:hanging="21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886" w:hanging="21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264" w:hanging="212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0" w:hanging="120"/>
      </w:pPr>
      <w:rPr>
        <w:rFonts w:hint="default" w:ascii="Microsoft Sans Serif" w:hAnsi="Microsoft Sans Serif" w:eastAsia="Microsoft Sans Serif" w:cs="Microsoft Sans Serif"/>
        <w:sz w:val="18"/>
        <w:szCs w:val="1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8" w:hanging="1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36" w:hanging="1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34" w:hanging="1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632" w:hanging="1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030" w:hanging="1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428" w:hanging="1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826" w:hanging="1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224" w:hanging="1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14"/>
  </w:num>
  <w:num w:numId="8">
    <w:abstractNumId w:val="12"/>
  </w:num>
  <w:num w:numId="9">
    <w:abstractNumId w:val="10"/>
  </w:num>
  <w:num w:numId="10">
    <w:abstractNumId w:val="0"/>
  </w:num>
  <w:num w:numId="11">
    <w:abstractNumId w:val="11"/>
  </w:num>
  <w:num w:numId="12">
    <w:abstractNumId w:val="9"/>
  </w:num>
  <w:num w:numId="13">
    <w:abstractNumId w:val="5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7"/>
    <w:next w:val="64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7"/>
    <w:next w:val="64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7"/>
    <w:next w:val="64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7"/>
    <w:next w:val="64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7"/>
    <w:next w:val="64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7"/>
    <w:next w:val="64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7"/>
    <w:next w:val="64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7"/>
    <w:next w:val="64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7"/>
    <w:next w:val="64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7"/>
    <w:next w:val="64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8"/>
    <w:link w:val="34"/>
    <w:uiPriority w:val="10"/>
    <w:rPr>
      <w:sz w:val="48"/>
      <w:szCs w:val="48"/>
    </w:rPr>
  </w:style>
  <w:style w:type="paragraph" w:styleId="36">
    <w:name w:val="Subtitle"/>
    <w:basedOn w:val="647"/>
    <w:next w:val="64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8"/>
    <w:link w:val="36"/>
    <w:uiPriority w:val="11"/>
    <w:rPr>
      <w:sz w:val="24"/>
      <w:szCs w:val="24"/>
    </w:rPr>
  </w:style>
  <w:style w:type="paragraph" w:styleId="38">
    <w:name w:val="Quote"/>
    <w:basedOn w:val="647"/>
    <w:next w:val="64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7"/>
    <w:next w:val="64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8"/>
    <w:link w:val="42"/>
    <w:uiPriority w:val="99"/>
  </w:style>
  <w:style w:type="paragraph" w:styleId="44">
    <w:name w:val="Footer"/>
    <w:basedOn w:val="64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8"/>
    <w:link w:val="44"/>
    <w:uiPriority w:val="99"/>
  </w:style>
  <w:style w:type="paragraph" w:styleId="46">
    <w:name w:val="Caption"/>
    <w:basedOn w:val="647"/>
    <w:next w:val="64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4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8"/>
    <w:uiPriority w:val="99"/>
    <w:unhideWhenUsed/>
    <w:rPr>
      <w:vertAlign w:val="superscript"/>
    </w:rPr>
  </w:style>
  <w:style w:type="paragraph" w:styleId="178">
    <w:name w:val="endnote text"/>
    <w:basedOn w:val="64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8"/>
    <w:uiPriority w:val="99"/>
    <w:semiHidden/>
    <w:unhideWhenUsed/>
    <w:rPr>
      <w:vertAlign w:val="superscript"/>
    </w:rPr>
  </w:style>
  <w:style w:type="paragraph" w:styleId="181">
    <w:name w:val="toc 1"/>
    <w:basedOn w:val="647"/>
    <w:next w:val="64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7"/>
    <w:next w:val="64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7"/>
    <w:next w:val="64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7"/>
    <w:next w:val="64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7"/>
    <w:next w:val="64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7"/>
    <w:next w:val="64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7"/>
    <w:next w:val="64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7"/>
    <w:next w:val="64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7"/>
    <w:next w:val="64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7"/>
    <w:next w:val="647"/>
    <w:uiPriority w:val="99"/>
    <w:unhideWhenUsed/>
    <w:pPr>
      <w:spacing w:after="0" w:afterAutospacing="0"/>
    </w:pPr>
  </w:style>
  <w:style w:type="paragraph" w:styleId="647" w:default="1">
    <w:name w:val="Normal"/>
    <w:uiPriority w:val="1"/>
    <w:qFormat/>
    <w:rPr>
      <w:rFonts w:ascii="Microsoft Sans Serif" w:hAnsi="Microsoft Sans Serif" w:eastAsia="Microsoft Sans Serif" w:cs="Microsoft Sans Serif"/>
      <w:lang w:val="ru-RU"/>
    </w:rPr>
  </w:style>
  <w:style w:type="character" w:styleId="648" w:default="1">
    <w:name w:val="Default Paragraph Font"/>
    <w:uiPriority w:val="1"/>
    <w:semiHidden/>
    <w:unhideWhenUsed/>
  </w:style>
  <w:style w:type="table" w:styleId="6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0" w:default="1">
    <w:name w:val="No List"/>
    <w:uiPriority w:val="99"/>
    <w:semiHidden/>
    <w:unhideWhenUsed/>
  </w:style>
  <w:style w:type="table" w:styleId="65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52">
    <w:name w:val="List Paragraph"/>
    <w:basedOn w:val="647"/>
    <w:uiPriority w:val="1"/>
    <w:qFormat/>
  </w:style>
  <w:style w:type="paragraph" w:styleId="653" w:customStyle="1">
    <w:name w:val="Table Paragraph"/>
    <w:basedOn w:val="647"/>
    <w:uiPriority w:val="1"/>
    <w:qFormat/>
    <w:pPr>
      <w:ind w:left="3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Бриф2</dc:title>
  <dc:creator>Администратор</dc:creator>
  <cp:lastModifiedBy>Семенова Ксения</cp:lastModifiedBy>
  <cp:revision>8</cp:revision>
  <dcterms:created xsi:type="dcterms:W3CDTF">2024-10-17T11:01:00Z</dcterms:created>
  <dcterms:modified xsi:type="dcterms:W3CDTF">2025-04-21T09:14:47Z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Excel</vt:lpwstr>
  </property>
  <property fmtid="{D5CDD505-2E9C-101B-9397-08002B2CF9AE}" pid="4" name="LastSaved">
    <vt:filetime>2024-10-17T00:00:00Z</vt:filetime>
  </property>
</Properties>
</file>