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1625" w14:textId="4BA09DB4" w:rsidR="00CD0D5A" w:rsidRDefault="00C56CE8" w:rsidP="00C56CE8">
      <w:pPr>
        <w:pStyle w:val="1"/>
        <w:spacing w:before="0" w:line="276" w:lineRule="auto"/>
        <w:rPr>
          <w:rFonts w:ascii="Arial" w:eastAsia="Calibri" w:hAnsi="Arial" w:cs="Arial"/>
          <w:color w:val="auto"/>
          <w:lang w:val="ru-RU"/>
        </w:rPr>
      </w:pPr>
      <w:r w:rsidRPr="00C56CE8">
        <w:rPr>
          <w:rFonts w:ascii="Arial" w:eastAsia="Calibri" w:hAnsi="Arial" w:cs="Arial"/>
          <w:color w:val="auto"/>
        </w:rPr>
        <w:t>Приложение</w:t>
      </w:r>
      <w:r w:rsidR="00CD0D5A">
        <w:rPr>
          <w:rFonts w:ascii="Arial" w:eastAsia="Calibri" w:hAnsi="Arial" w:cs="Arial"/>
          <w:color w:val="auto"/>
          <w:lang w:val="ru-RU"/>
        </w:rPr>
        <w:t xml:space="preserve"> 1</w:t>
      </w:r>
      <w:r w:rsidRPr="00C56CE8">
        <w:rPr>
          <w:rFonts w:ascii="Arial" w:eastAsia="Calibri" w:hAnsi="Arial" w:cs="Arial"/>
          <w:color w:val="auto"/>
        </w:rPr>
        <w:t xml:space="preserve">. </w:t>
      </w:r>
      <w:r w:rsidR="00CD0D5A">
        <w:rPr>
          <w:rFonts w:ascii="Arial" w:eastAsia="Calibri" w:hAnsi="Arial" w:cs="Arial"/>
          <w:color w:val="auto"/>
          <w:lang w:val="ru-RU"/>
        </w:rPr>
        <w:t>Термины и определения</w:t>
      </w:r>
    </w:p>
    <w:p w14:paraId="0824D1D9" w14:textId="77777777" w:rsidR="0036176D" w:rsidRDefault="0036176D" w:rsidP="00CD0D5A">
      <w:pPr>
        <w:spacing w:before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14:paraId="2665D161" w14:textId="6D5244C3" w:rsidR="00CD0D5A" w:rsidRPr="00115D92" w:rsidRDefault="00CD0D5A" w:rsidP="00CD0D5A">
      <w:pPr>
        <w:spacing w:before="0" w:line="276" w:lineRule="auto"/>
        <w:jc w:val="both"/>
        <w:rPr>
          <w:rFonts w:ascii="Arial" w:hAnsi="Arial" w:cs="Arial"/>
          <w:b/>
          <w:color w:val="auto"/>
          <w:sz w:val="24"/>
        </w:rPr>
      </w:pPr>
      <w:r w:rsidRPr="00115D92">
        <w:rPr>
          <w:rFonts w:ascii="Arial" w:hAnsi="Arial" w:cs="Arial"/>
          <w:b/>
          <w:color w:val="auto"/>
          <w:sz w:val="24"/>
        </w:rPr>
        <w:t>Инжиниринг ГРП - комплекс инженерных услуг, включающих:</w:t>
      </w:r>
    </w:p>
    <w:p w14:paraId="2B1E4FB4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Разработку стратегии и ретроспективный анализ ранее проведенных работ;</w:t>
      </w:r>
    </w:p>
    <w:p w14:paraId="44E48196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Разработку дизайна</w:t>
      </w:r>
      <w:r w:rsidRPr="00115D92">
        <w:rPr>
          <w:rFonts w:ascii="Arial" w:hAnsi="Arial" w:cs="Arial"/>
          <w:color w:val="auto"/>
          <w:sz w:val="24"/>
        </w:rPr>
        <w:t xml:space="preserve"> ГРП</w:t>
      </w:r>
      <w:r w:rsidRPr="00115D92">
        <w:rPr>
          <w:rFonts w:ascii="Arial" w:eastAsia="Arial" w:hAnsi="Arial" w:cs="Arial"/>
          <w:color w:val="auto"/>
          <w:sz w:val="24"/>
          <w:szCs w:val="24"/>
        </w:rPr>
        <w:t>;</w:t>
      </w:r>
    </w:p>
    <w:p w14:paraId="0D4C1F21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Инженерное сопровождение процесса ГРП;</w:t>
      </w:r>
    </w:p>
    <w:p w14:paraId="3C52DAFA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Формирование отчета о выполненной операции;</w:t>
      </w:r>
    </w:p>
    <w:p w14:paraId="51A7862E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Анализ результатов проведённых работ и выявление причин неэффективной работы скважин после ГРП.</w:t>
      </w:r>
    </w:p>
    <w:p w14:paraId="22D378FD" w14:textId="77777777" w:rsidR="00CD0D5A" w:rsidRPr="00115D92" w:rsidRDefault="00CD0D5A" w:rsidP="00CD0D5A">
      <w:pPr>
        <w:spacing w:before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25D5596E" w14:textId="77777777" w:rsidR="00CD0D5A" w:rsidRPr="00115D92" w:rsidRDefault="00CD0D5A" w:rsidP="00CD0D5A">
      <w:pPr>
        <w:spacing w:before="0" w:line="276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proofErr w:type="spellStart"/>
      <w:r w:rsidRPr="00115D92">
        <w:rPr>
          <w:rFonts w:ascii="Arial" w:hAnsi="Arial" w:cs="Arial"/>
          <w:b/>
          <w:color w:val="auto"/>
          <w:sz w:val="24"/>
        </w:rPr>
        <w:t>Супервайзинг</w:t>
      </w:r>
      <w:proofErr w:type="spellEnd"/>
      <w:r w:rsidRPr="00115D92">
        <w:rPr>
          <w:rFonts w:ascii="Arial" w:hAnsi="Arial" w:cs="Arial"/>
          <w:b/>
          <w:color w:val="auto"/>
          <w:sz w:val="24"/>
        </w:rPr>
        <w:t xml:space="preserve"> ГРП - </w:t>
      </w:r>
    </w:p>
    <w:p w14:paraId="04D48A6F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Оперативная проверка выполнения технологического процесса при производстве ГРП;</w:t>
      </w:r>
    </w:p>
    <w:p w14:paraId="68CF8403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Оперативная проверка технологической документации, регламентирующей производство конкретного вида работ;</w:t>
      </w:r>
    </w:p>
    <w:p w14:paraId="7C085010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Контроль фактического расхода и остатка химических реагентов;</w:t>
      </w:r>
    </w:p>
    <w:p w14:paraId="65F46202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Экспресс-лабораторные анализы композиций реагентов, применяемых при производстве ГРП;</w:t>
      </w:r>
    </w:p>
    <w:p w14:paraId="6B60CBA7" w14:textId="77777777" w:rsidR="00CD0D5A" w:rsidRPr="00115D92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Проведение независимого консалтинга производства ГРП: анализ входных данных с подбором скважин-кандидатов, дизайн, редизайн, отчеты;</w:t>
      </w:r>
    </w:p>
    <w:p w14:paraId="7B71B934" w14:textId="77777777" w:rsidR="00CD0D5A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15D92">
        <w:rPr>
          <w:rFonts w:ascii="Arial" w:eastAsia="Arial" w:hAnsi="Arial" w:cs="Arial"/>
          <w:color w:val="auto"/>
          <w:sz w:val="24"/>
          <w:szCs w:val="24"/>
        </w:rPr>
        <w:t>·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 xml:space="preserve">   </w:t>
      </w:r>
      <w:r w:rsidRPr="00115D92">
        <w:rPr>
          <w:rFonts w:ascii="Arial" w:eastAsia="Times New Roman" w:hAnsi="Arial" w:cs="Arial"/>
          <w:color w:val="auto"/>
          <w:sz w:val="14"/>
          <w:szCs w:val="14"/>
        </w:rPr>
        <w:tab/>
      </w:r>
      <w:r w:rsidRPr="00115D92">
        <w:rPr>
          <w:rFonts w:ascii="Arial" w:eastAsia="Arial" w:hAnsi="Arial" w:cs="Arial"/>
          <w:color w:val="auto"/>
          <w:sz w:val="24"/>
          <w:szCs w:val="24"/>
        </w:rPr>
        <w:t>Выдача рекомендаций по внедрению комплексных технологий ГРП.</w:t>
      </w:r>
    </w:p>
    <w:p w14:paraId="54DB03B0" w14:textId="77777777" w:rsidR="00CD0D5A" w:rsidRDefault="00CD0D5A" w:rsidP="00CD0D5A">
      <w:pPr>
        <w:spacing w:before="0"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78065B7" w14:textId="2CA434C8" w:rsidR="00486933" w:rsidRDefault="00CD0D5A" w:rsidP="00486933">
      <w:pPr>
        <w:spacing w:before="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E7431">
        <w:rPr>
          <w:rFonts w:ascii="Arial" w:hAnsi="Arial" w:cs="Arial"/>
          <w:b/>
          <w:color w:val="auto"/>
          <w:sz w:val="24"/>
          <w:szCs w:val="24"/>
        </w:rPr>
        <w:t>Геомеханическое</w:t>
      </w:r>
      <w:proofErr w:type="spellEnd"/>
      <w:r w:rsidRPr="00BE7431">
        <w:rPr>
          <w:rFonts w:ascii="Arial" w:hAnsi="Arial" w:cs="Arial"/>
          <w:b/>
          <w:color w:val="auto"/>
          <w:sz w:val="24"/>
          <w:szCs w:val="24"/>
        </w:rPr>
        <w:t xml:space="preserve"> моделирование </w:t>
      </w:r>
      <w:r w:rsidR="00486933">
        <w:rPr>
          <w:rFonts w:ascii="Arial" w:hAnsi="Arial" w:cs="Arial"/>
          <w:b/>
          <w:color w:val="auto"/>
          <w:sz w:val="24"/>
          <w:szCs w:val="24"/>
        </w:rPr>
        <w:t>–</w:t>
      </w:r>
      <w:r w:rsidRPr="00BE7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7027B35" w14:textId="40EFF337" w:rsidR="00486933" w:rsidRPr="00315341" w:rsidRDefault="00486933" w:rsidP="00486933">
      <w:pPr>
        <w:spacing w:before="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31534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</w:t>
      </w:r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 Создание проекта</w:t>
      </w:r>
      <w:r w:rsidR="00315341"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,</w:t>
      </w:r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 включающего построение </w:t>
      </w:r>
      <w:proofErr w:type="spellStart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геомеханической</w:t>
      </w:r>
      <w:proofErr w:type="spellEnd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 модели на основе ранее проведенных работ</w:t>
      </w:r>
      <w:r w:rsidR="00315341"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;</w:t>
      </w:r>
    </w:p>
    <w:p w14:paraId="053D5887" w14:textId="41966113" w:rsidR="00486933" w:rsidRPr="00315341" w:rsidRDefault="00486933" w:rsidP="00486933">
      <w:pPr>
        <w:spacing w:before="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- Оценка и оптимизация вариантов подключения дополнительного программного обеспечения</w:t>
      </w:r>
      <w:r w:rsidR="00315341"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;</w:t>
      </w:r>
    </w:p>
    <w:p w14:paraId="1D79F655" w14:textId="21CBE9CF" w:rsidR="00486933" w:rsidRPr="00315341" w:rsidRDefault="00486933" w:rsidP="00486933">
      <w:pPr>
        <w:spacing w:before="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- Осуществление контроля выполнения задачи внутри проекта</w:t>
      </w:r>
      <w:r w:rsidR="00315341"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;</w:t>
      </w:r>
    </w:p>
    <w:p w14:paraId="6AEBD2B3" w14:textId="2438F137" w:rsidR="00486933" w:rsidRPr="00315341" w:rsidRDefault="00486933" w:rsidP="00486933">
      <w:pPr>
        <w:spacing w:before="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- Обеспечение применения результатов </w:t>
      </w:r>
      <w:proofErr w:type="spellStart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геомеханического</w:t>
      </w:r>
      <w:proofErr w:type="spellEnd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 моделирования</w:t>
      </w:r>
      <w:r w:rsidR="00315341"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 для решения задач разработки;</w:t>
      </w:r>
    </w:p>
    <w:p w14:paraId="73FF033A" w14:textId="378A8B45" w:rsidR="00486933" w:rsidRPr="00315341" w:rsidRDefault="00486933" w:rsidP="00486933">
      <w:pPr>
        <w:spacing w:before="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- Построение и экспертиза </w:t>
      </w:r>
      <w:proofErr w:type="spellStart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геомеханических</w:t>
      </w:r>
      <w:proofErr w:type="spellEnd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 моделей</w:t>
      </w:r>
      <w:r w:rsidR="00315341"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;</w:t>
      </w:r>
    </w:p>
    <w:p w14:paraId="192BBEFC" w14:textId="590DAA0F" w:rsidR="00486933" w:rsidRPr="00F42EF7" w:rsidRDefault="00486933" w:rsidP="00486933">
      <w:pPr>
        <w:spacing w:before="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- Развитие </w:t>
      </w:r>
      <w:proofErr w:type="spellStart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объекто</w:t>
      </w:r>
      <w:proofErr w:type="spellEnd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-ориентированной геолого-</w:t>
      </w:r>
      <w:proofErr w:type="spellStart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геомеханической</w:t>
      </w:r>
      <w:proofErr w:type="spellEnd"/>
      <w:r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 xml:space="preserve"> базы знаний</w:t>
      </w:r>
      <w:r w:rsidR="00315341" w:rsidRPr="00315341">
        <w:rPr>
          <w:rFonts w:ascii="Arial" w:eastAsia="Arial" w:hAnsi="Arial" w:cs="Arial"/>
          <w:color w:val="auto"/>
          <w:sz w:val="24"/>
          <w:szCs w:val="24"/>
          <w:lang w:val="ru-RU"/>
        </w:rPr>
        <w:t>.</w:t>
      </w:r>
    </w:p>
    <w:p w14:paraId="53C5A48B" w14:textId="784B9791" w:rsidR="00CD0D5A" w:rsidRPr="00CD0D5A" w:rsidRDefault="00CD0D5A" w:rsidP="00CD0D5A">
      <w:pPr>
        <w:spacing w:before="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lang w:val="ru-RU"/>
        </w:rPr>
        <w:br w:type="page"/>
      </w:r>
    </w:p>
    <w:p w14:paraId="701994D3" w14:textId="7C89F695" w:rsidR="00C56CE8" w:rsidRPr="00C56CE8" w:rsidRDefault="00CD0D5A" w:rsidP="00C56CE8">
      <w:pPr>
        <w:pStyle w:val="1"/>
        <w:spacing w:before="0" w:line="276" w:lineRule="auto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  <w:lang w:val="ru-RU"/>
        </w:rPr>
        <w:lastRenderedPageBreak/>
        <w:t xml:space="preserve">Приложение 2. </w:t>
      </w:r>
      <w:r w:rsidR="00C56CE8" w:rsidRPr="00C56CE8">
        <w:rPr>
          <w:rFonts w:ascii="Arial" w:eastAsia="Calibri" w:hAnsi="Arial" w:cs="Arial"/>
          <w:color w:val="auto"/>
        </w:rPr>
        <w:t>Краткое описание проектов, для которых необходимо сформировать стратегию вывода на рынок</w:t>
      </w:r>
    </w:p>
    <w:p w14:paraId="1D2313B6" w14:textId="77777777" w:rsidR="00C56CE8" w:rsidRPr="00C56CE8" w:rsidRDefault="00C56CE8" w:rsidP="00C56CE8">
      <w:pPr>
        <w:pStyle w:val="1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color w:val="auto"/>
          <w:sz w:val="24"/>
          <w:szCs w:val="24"/>
          <w:lang w:val="ru-RU"/>
        </w:rPr>
        <w:t>ПРОЕКТ «КИБЕР ГРП»</w:t>
      </w:r>
    </w:p>
    <w:p w14:paraId="65B7F9B2" w14:textId="77777777" w:rsidR="00C56CE8" w:rsidRPr="00C56CE8" w:rsidRDefault="00C56CE8" w:rsidP="00C56CE8">
      <w:pPr>
        <w:spacing w:after="160" w:line="259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Цели проекта:</w:t>
      </w:r>
    </w:p>
    <w:p w14:paraId="5DF30491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>Импортозамещение: разработка симулятора ГРП;</w:t>
      </w:r>
    </w:p>
    <w:p w14:paraId="4F0325E3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>Интеграция решений и автоматизация процессов проведения расчетов, т.ч. в связке с ГД симулятором;</w:t>
      </w:r>
    </w:p>
    <w:p w14:paraId="46D14EEE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>Оптимизация разработки (повышение геологического потенциала от ГРП).</w:t>
      </w:r>
    </w:p>
    <w:p w14:paraId="66CDD5A7" w14:textId="77777777" w:rsidR="00C56CE8" w:rsidRPr="00C56CE8" w:rsidRDefault="00C56CE8" w:rsidP="00C56CE8">
      <w:pPr>
        <w:spacing w:after="160" w:line="259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Описание проекта:</w:t>
      </w:r>
    </w:p>
    <w:p w14:paraId="018A55AB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Кибер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ГРП – отечественный симулятор ГРП, единая программная платформа для решения задач всей технологической цепочки ГРП: от проектирования и сопровождения операции, до анализа и оптимизации технологии.</w:t>
      </w:r>
    </w:p>
    <w:p w14:paraId="3305271C" w14:textId="77777777" w:rsidR="00C56CE8" w:rsidRPr="00C56CE8" w:rsidRDefault="00C56CE8" w:rsidP="00C56CE8">
      <w:pPr>
        <w:pStyle w:val="1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color w:val="auto"/>
          <w:sz w:val="24"/>
          <w:szCs w:val="24"/>
          <w:lang w:val="ru-RU"/>
        </w:rPr>
        <w:t>ПРОЕКТ «РОСТ»</w:t>
      </w:r>
    </w:p>
    <w:p w14:paraId="67BA3A88" w14:textId="77777777" w:rsidR="00C56CE8" w:rsidRPr="00C56CE8" w:rsidRDefault="00C56CE8" w:rsidP="00C56CE8">
      <w:pPr>
        <w:spacing w:after="160" w:line="259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Цель проекта:</w:t>
      </w:r>
    </w:p>
    <w:p w14:paraId="6E64652F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Создание методик и программного модуля для определения оптимальных </w:t>
      </w:r>
      <w:r w:rsidRPr="00C56CE8">
        <w:rPr>
          <w:rFonts w:ascii="Arial" w:hAnsi="Arial" w:cs="Arial"/>
          <w:color w:val="auto"/>
          <w:sz w:val="24"/>
          <w:szCs w:val="24"/>
        </w:rPr>
        <w:t>технологических</w:t>
      </w: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параметров разработки в условиях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</w:rPr>
        <w:t>бажена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и аналогов.</w:t>
      </w:r>
    </w:p>
    <w:p w14:paraId="1C8AA247" w14:textId="77777777" w:rsidR="00C56CE8" w:rsidRPr="00C56CE8" w:rsidRDefault="00C56CE8" w:rsidP="00C56CE8">
      <w:pPr>
        <w:spacing w:before="0" w:after="160" w:line="259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Описание проекта:</w:t>
      </w:r>
    </w:p>
    <w:p w14:paraId="0D804E58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>Разработка ПО для повышения эффективности системы трещин МГРП и оценки стиму</w:t>
      </w:r>
      <w:r w:rsidRPr="00C56CE8">
        <w:rPr>
          <w:rFonts w:ascii="Arial" w:hAnsi="Arial" w:cs="Arial"/>
          <w:bCs/>
          <w:color w:val="auto"/>
          <w:sz w:val="24"/>
          <w:szCs w:val="24"/>
        </w:rPr>
        <w:t>лированного объема пласта</w:t>
      </w:r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</w:t>
      </w:r>
      <w:r w:rsidRPr="00C56CE8">
        <w:rPr>
          <w:rFonts w:ascii="Arial" w:hAnsi="Arial" w:cs="Arial"/>
          <w:bCs/>
          <w:color w:val="auto"/>
          <w:sz w:val="24"/>
          <w:szCs w:val="24"/>
        </w:rPr>
        <w:t>(</w:t>
      </w:r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SRV –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>Stimulated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>Reservoir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>Volume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>);</w:t>
      </w:r>
    </w:p>
    <w:p w14:paraId="520EAAA0" w14:textId="2A33AE2A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Выработка методики по проведению МГРП в условиях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</w:rPr>
        <w:t>бажена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с целью формирования стимулированного объема пласта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14:paraId="3E1BA595" w14:textId="77777777" w:rsidR="00C56CE8" w:rsidRPr="00C56CE8" w:rsidRDefault="00C56CE8" w:rsidP="00C56CE8">
      <w:pPr>
        <w:pStyle w:val="1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color w:val="auto"/>
          <w:sz w:val="24"/>
          <w:szCs w:val="24"/>
        </w:rPr>
        <w:t>ПРОЕКТ «</w:t>
      </w:r>
      <w:r w:rsidRPr="00C56CE8">
        <w:rPr>
          <w:rFonts w:ascii="Arial" w:hAnsi="Arial" w:cs="Arial"/>
          <w:color w:val="auto"/>
          <w:sz w:val="24"/>
          <w:szCs w:val="24"/>
          <w:lang w:val="ru-RU"/>
        </w:rPr>
        <w:t>PEBI</w:t>
      </w:r>
      <w:r w:rsidRPr="00C56CE8">
        <w:rPr>
          <w:rFonts w:ascii="Arial" w:hAnsi="Arial" w:cs="Arial"/>
          <w:color w:val="auto"/>
          <w:sz w:val="24"/>
          <w:szCs w:val="24"/>
        </w:rPr>
        <w:t>»</w:t>
      </w:r>
    </w:p>
    <w:p w14:paraId="45AC23EA" w14:textId="77777777" w:rsidR="00C56CE8" w:rsidRPr="00C56CE8" w:rsidRDefault="00C56CE8" w:rsidP="00C56CE8">
      <w:pPr>
        <w:spacing w:after="160" w:line="259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Цели проекта:</w:t>
      </w:r>
    </w:p>
    <w:p w14:paraId="77EA993A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Повышение эффективности разработки месторождений за счет адресного подбора </w:t>
      </w:r>
      <w:r w:rsidRPr="00C56CE8">
        <w:rPr>
          <w:rFonts w:ascii="Arial" w:hAnsi="Arial" w:cs="Arial"/>
          <w:color w:val="auto"/>
          <w:sz w:val="24"/>
          <w:szCs w:val="24"/>
        </w:rPr>
        <w:br/>
        <w:t xml:space="preserve">и оптимизации </w:t>
      </w:r>
      <w:r w:rsidRPr="00C56CE8">
        <w:rPr>
          <w:rFonts w:ascii="Arial" w:hAnsi="Arial" w:cs="Arial"/>
          <w:bCs/>
          <w:color w:val="auto"/>
          <w:sz w:val="24"/>
          <w:szCs w:val="24"/>
        </w:rPr>
        <w:t>применяемых технологических решений;</w:t>
      </w:r>
    </w:p>
    <w:p w14:paraId="7E05425F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>Сокращение затрат</w:t>
      </w:r>
      <w:r w:rsidRPr="00C56CE8">
        <w:rPr>
          <w:rFonts w:ascii="Arial" w:hAnsi="Arial" w:cs="Arial"/>
          <w:color w:val="auto"/>
          <w:sz w:val="24"/>
          <w:szCs w:val="24"/>
        </w:rPr>
        <w:t xml:space="preserve"> на покупку и техническую поддержку коммерческих ГД симуляторов.</w:t>
      </w:r>
    </w:p>
    <w:p w14:paraId="2AD043E7" w14:textId="77777777" w:rsidR="00C56CE8" w:rsidRPr="00C56CE8" w:rsidRDefault="00C56CE8" w:rsidP="00C56CE8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Описание проекта:</w:t>
      </w:r>
    </w:p>
    <w:p w14:paraId="12C9C578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Разработка </w:t>
      </w:r>
      <w:r w:rsidRPr="00C56CE8">
        <w:rPr>
          <w:rFonts w:ascii="Arial" w:hAnsi="Arial" w:cs="Arial"/>
          <w:bCs/>
          <w:color w:val="auto"/>
          <w:sz w:val="24"/>
          <w:szCs w:val="24"/>
        </w:rPr>
        <w:t>корпоративного ГД симулятора и набора инженерных программных инструментов для создания и оптимизации комплексных проектов разработки нефтегазовых месторождений, в том числе для построения и регулярной актуализации карт проницаемости, пластового давления, остаточных запасов;</w:t>
      </w:r>
    </w:p>
    <w:p w14:paraId="61A94A2F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lastRenderedPageBreak/>
        <w:t>Разработка методов и расчетных инструментов, позволяющих в автоматизированном режиме проводить своевременный подбор адресных ГТМ (ГРП, ЗБС) и уплотнение сетки скважин</w:t>
      </w:r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</w:t>
      </w:r>
      <w:r w:rsidRPr="00C56CE8">
        <w:rPr>
          <w:rFonts w:ascii="Arial" w:hAnsi="Arial" w:cs="Arial"/>
          <w:bCs/>
          <w:color w:val="auto"/>
          <w:sz w:val="24"/>
          <w:szCs w:val="24"/>
        </w:rPr>
        <w:t>с обоснованием</w:t>
      </w:r>
      <w:r w:rsidRPr="00C56CE8">
        <w:rPr>
          <w:rFonts w:ascii="Arial" w:hAnsi="Arial" w:cs="Arial"/>
          <w:color w:val="auto"/>
          <w:sz w:val="24"/>
          <w:szCs w:val="24"/>
        </w:rPr>
        <w:t xml:space="preserve"> их эффективности.</w:t>
      </w:r>
    </w:p>
    <w:p w14:paraId="368FD2C1" w14:textId="30760934" w:rsidR="00C56CE8" w:rsidRPr="00C56CE8" w:rsidRDefault="00C56CE8" w:rsidP="00C56CE8">
      <w:pPr>
        <w:pStyle w:val="1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color w:val="auto"/>
          <w:sz w:val="24"/>
          <w:szCs w:val="24"/>
          <w:lang w:val="ru-RU"/>
        </w:rPr>
        <w:t>ПРОЕКТ «</w:t>
      </w:r>
      <w:r w:rsidR="000760C5">
        <w:rPr>
          <w:rFonts w:ascii="Arial" w:hAnsi="Arial" w:cs="Arial"/>
          <w:color w:val="auto"/>
          <w:sz w:val="24"/>
          <w:szCs w:val="24"/>
          <w:lang w:val="ru-RU"/>
        </w:rPr>
        <w:t>КОСМОС</w:t>
      </w:r>
      <w:r w:rsidRPr="00C56CE8">
        <w:rPr>
          <w:rFonts w:ascii="Arial" w:hAnsi="Arial" w:cs="Arial"/>
          <w:color w:val="auto"/>
          <w:sz w:val="24"/>
          <w:szCs w:val="24"/>
          <w:lang w:val="ru-RU"/>
        </w:rPr>
        <w:t>»</w:t>
      </w:r>
    </w:p>
    <w:p w14:paraId="4694FC3F" w14:textId="77777777" w:rsidR="00C56CE8" w:rsidRPr="00C56CE8" w:rsidRDefault="00C56CE8" w:rsidP="00C56CE8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Цели проекта:</w:t>
      </w:r>
    </w:p>
    <w:p w14:paraId="5C9DD753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Внедрение </w:t>
      </w: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собственных методик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</w:rPr>
        <w:t>геомеханического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моделирования;</w:t>
      </w:r>
    </w:p>
    <w:p w14:paraId="2E5A6E35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Разработка методик и расчетных инструментов, позволяющих проводить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</w:rPr>
        <w:t>геомеханическое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моделирование для различного масштаба;</w:t>
      </w:r>
    </w:p>
    <w:p w14:paraId="5E42C609" w14:textId="1AE8E3D5" w:rsid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>Повышение точности прогнозирования коллекторских свойств методами ГИС (за счет оценки деформационных изменений</w:t>
      </w:r>
      <w:r w:rsidRPr="00C56CE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околоскважинной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зоны).</w:t>
      </w:r>
    </w:p>
    <w:p w14:paraId="73791C25" w14:textId="77777777" w:rsidR="007E2330" w:rsidRPr="00C56CE8" w:rsidRDefault="007E2330" w:rsidP="008F4EDA">
      <w:pPr>
        <w:spacing w:before="0" w:after="60" w:line="259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ED6A4DA" w14:textId="58AC2AC6" w:rsidR="00A22995" w:rsidRPr="00A22995" w:rsidRDefault="00C56CE8" w:rsidP="008F4EDA">
      <w:pPr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Описание проекта</w:t>
      </w:r>
    </w:p>
    <w:p w14:paraId="17DC2D81" w14:textId="21024C5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Предлагаемое решение, основанное на применении связки гидродинамической и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геомеханической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моделей среды, позволяет дополнить решение задачи гидродинамики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геомеханическими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характеристиками породы и тем самым повысить достоверность определения и прогноза динамики фильтрацион</w:t>
      </w:r>
      <w:r w:rsidR="00A640B0">
        <w:rPr>
          <w:rFonts w:ascii="Arial" w:hAnsi="Arial" w:cs="Arial"/>
          <w:color w:val="auto"/>
          <w:sz w:val="24"/>
          <w:szCs w:val="24"/>
        </w:rPr>
        <w:t>но-емкостных свойств коллектора;</w:t>
      </w:r>
    </w:p>
    <w:p w14:paraId="74CA6E73" w14:textId="1563190F" w:rsid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Расширение области применения трехмерных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геомеханических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моделей, санкционные ограничения требует разработки собственного инструментария для полного цикла построения трехмерных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геомеханических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моделей.</w:t>
      </w:r>
    </w:p>
    <w:p w14:paraId="75148831" w14:textId="2EC44257" w:rsidR="007E2330" w:rsidRDefault="007E2330" w:rsidP="008F4EDA">
      <w:pPr>
        <w:spacing w:before="0" w:after="60" w:line="259" w:lineRule="auto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</w:p>
    <w:p w14:paraId="3A31DC65" w14:textId="6EA35131" w:rsidR="007E2330" w:rsidRPr="008F4EDA" w:rsidRDefault="007E2330" w:rsidP="008F4EDA">
      <w:pPr>
        <w:spacing w:before="0" w:after="60" w:line="259" w:lineRule="auto"/>
        <w:jc w:val="both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F4EDA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Основные характеристики платформы - </w:t>
      </w:r>
    </w:p>
    <w:p w14:paraId="06595DF5" w14:textId="70376E0F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>Создание проекта</w:t>
      </w:r>
      <w:r w:rsidR="008F4EDA">
        <w:t>,</w:t>
      </w:r>
      <w:r w:rsidRPr="008F4EDA">
        <w:t xml:space="preserve"> включающего построение </w:t>
      </w:r>
      <w:proofErr w:type="spellStart"/>
      <w:r w:rsidRPr="008F4EDA">
        <w:t>геомеханической</w:t>
      </w:r>
      <w:proofErr w:type="spellEnd"/>
      <w:r w:rsidRPr="008F4EDA">
        <w:t xml:space="preserve"> модели на основе ранее проведенных работ</w:t>
      </w:r>
      <w:r w:rsidR="00A640B0">
        <w:t>;</w:t>
      </w:r>
    </w:p>
    <w:p w14:paraId="2D762D7D" w14:textId="19862818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>Оценка и оптимизация вариантов подключения дополнительного программного обеспечения</w:t>
      </w:r>
      <w:r w:rsidR="00A640B0">
        <w:t>;</w:t>
      </w:r>
    </w:p>
    <w:p w14:paraId="29BBD1B4" w14:textId="4ABCD0E6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>Осуществление контроля выполнения задачи внутри проекта</w:t>
      </w:r>
      <w:r w:rsidR="00A640B0">
        <w:t>;</w:t>
      </w:r>
    </w:p>
    <w:p w14:paraId="2568B032" w14:textId="34699F7C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 xml:space="preserve">Обеспечение применения результатов </w:t>
      </w:r>
      <w:proofErr w:type="spellStart"/>
      <w:r w:rsidRPr="008F4EDA">
        <w:t>геомеханического</w:t>
      </w:r>
      <w:proofErr w:type="spellEnd"/>
      <w:r w:rsidRPr="008F4EDA">
        <w:t xml:space="preserve"> моделирования</w:t>
      </w:r>
      <w:r w:rsidR="00A640B0">
        <w:t xml:space="preserve"> для решения - задач разработки;</w:t>
      </w:r>
    </w:p>
    <w:p w14:paraId="3C3C44C8" w14:textId="53183A34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 xml:space="preserve">Построение и экспертиза </w:t>
      </w:r>
      <w:proofErr w:type="spellStart"/>
      <w:r w:rsidRPr="008F4EDA">
        <w:t>геомеханических</w:t>
      </w:r>
      <w:proofErr w:type="spellEnd"/>
      <w:r w:rsidRPr="008F4EDA">
        <w:t xml:space="preserve"> моделей</w:t>
      </w:r>
      <w:r w:rsidR="00A640B0">
        <w:t>;</w:t>
      </w:r>
    </w:p>
    <w:p w14:paraId="6F278598" w14:textId="637DB4C8" w:rsidR="007E2330" w:rsidRPr="007E2330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 xml:space="preserve">Развитие </w:t>
      </w:r>
      <w:proofErr w:type="spellStart"/>
      <w:r w:rsidRPr="008F4EDA">
        <w:t>объекто</w:t>
      </w:r>
      <w:proofErr w:type="spellEnd"/>
      <w:r w:rsidRPr="008F4EDA">
        <w:t>-ориентированной геолого-</w:t>
      </w:r>
      <w:proofErr w:type="spellStart"/>
      <w:r w:rsidRPr="008F4EDA">
        <w:t>геомеханической</w:t>
      </w:r>
      <w:proofErr w:type="spellEnd"/>
      <w:r w:rsidRPr="008F4EDA">
        <w:t xml:space="preserve"> базы знаний</w:t>
      </w:r>
      <w:r w:rsidR="00A640B0">
        <w:t>.</w:t>
      </w:r>
    </w:p>
    <w:p w14:paraId="7830E1F5" w14:textId="77777777" w:rsidR="007E2330" w:rsidRPr="008F4EDA" w:rsidRDefault="007E2330" w:rsidP="008F4EDA">
      <w:pPr>
        <w:spacing w:before="0" w:after="60" w:line="259" w:lineRule="auto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</w:p>
    <w:p w14:paraId="14FC21A6" w14:textId="77777777" w:rsidR="00C56CE8" w:rsidRPr="00C56CE8" w:rsidRDefault="00C56CE8" w:rsidP="00C56CE8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27A39820" w14:textId="77777777" w:rsidR="00C56CE8" w:rsidRPr="00C56CE8" w:rsidRDefault="00C56CE8" w:rsidP="00C56CE8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206F66AE" w14:textId="77777777" w:rsidR="00C56CE8" w:rsidRPr="00C56CE8" w:rsidRDefault="00C56CE8">
      <w:pPr>
        <w:rPr>
          <w:rFonts w:ascii="Arial" w:hAnsi="Arial" w:cs="Arial"/>
          <w:color w:val="auto"/>
        </w:rPr>
      </w:pPr>
    </w:p>
    <w:sectPr w:rsidR="00C56CE8" w:rsidRPr="00C56CE8" w:rsidSect="00051BA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28D5" w14:textId="77777777" w:rsidR="00D224E3" w:rsidRDefault="00D224E3">
      <w:pPr>
        <w:spacing w:before="0" w:line="240" w:lineRule="auto"/>
      </w:pPr>
      <w:r>
        <w:separator/>
      </w:r>
    </w:p>
  </w:endnote>
  <w:endnote w:type="continuationSeparator" w:id="0">
    <w:p w14:paraId="4C99DB0B" w14:textId="77777777" w:rsidR="00D224E3" w:rsidRDefault="00D224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F110" w14:textId="77777777" w:rsidR="009B16CF" w:rsidRDefault="009B16CF" w:rsidP="00051B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305E" w14:textId="77777777" w:rsidR="009B16CF" w:rsidRDefault="009B16CF" w:rsidP="00051BA5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D954" w14:textId="77777777" w:rsidR="00D224E3" w:rsidRDefault="00D224E3">
      <w:pPr>
        <w:spacing w:before="0" w:line="240" w:lineRule="auto"/>
      </w:pPr>
      <w:r>
        <w:separator/>
      </w:r>
    </w:p>
  </w:footnote>
  <w:footnote w:type="continuationSeparator" w:id="0">
    <w:p w14:paraId="70C3F391" w14:textId="77777777" w:rsidR="00D224E3" w:rsidRDefault="00D224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01C5" w14:textId="77777777" w:rsidR="009B16CF" w:rsidRDefault="009B16CF">
    <w:pPr>
      <w:pBdr>
        <w:top w:val="nil"/>
        <w:left w:val="nil"/>
        <w:bottom w:val="nil"/>
        <w:right w:val="nil"/>
        <w:between w:val="nil"/>
      </w:pBdr>
      <w:spacing w:before="400"/>
    </w:pPr>
  </w:p>
  <w:p w14:paraId="4CE7C027" w14:textId="77777777" w:rsidR="009B16CF" w:rsidRDefault="009B16CF" w:rsidP="00051BA5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ru-RU"/>
      </w:rPr>
      <w:drawing>
        <wp:inline distT="114300" distB="114300" distL="114300" distR="114300" wp14:anchorId="108CCCD5" wp14:editId="049AB131">
          <wp:extent cx="5943600" cy="38100"/>
          <wp:effectExtent l="0" t="0" r="0" b="0"/>
          <wp:docPr id="2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E7FF" w14:textId="77777777" w:rsidR="009B16CF" w:rsidRDefault="009B16CF" w:rsidP="00051BA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3FD"/>
    <w:multiLevelType w:val="multilevel"/>
    <w:tmpl w:val="EA487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133F0"/>
    <w:multiLevelType w:val="hybridMultilevel"/>
    <w:tmpl w:val="9454F3E0"/>
    <w:lvl w:ilvl="0" w:tplc="67BE5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C1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6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6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7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0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6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C8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3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BB6119"/>
    <w:multiLevelType w:val="multilevel"/>
    <w:tmpl w:val="2D64D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577E68"/>
    <w:multiLevelType w:val="multilevel"/>
    <w:tmpl w:val="62027F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6D2320C"/>
    <w:multiLevelType w:val="multilevel"/>
    <w:tmpl w:val="6A966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8037249"/>
    <w:multiLevelType w:val="multilevel"/>
    <w:tmpl w:val="4798F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8478C1"/>
    <w:multiLevelType w:val="multilevel"/>
    <w:tmpl w:val="AE3A8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427727"/>
    <w:multiLevelType w:val="hybridMultilevel"/>
    <w:tmpl w:val="CFB0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0090"/>
    <w:multiLevelType w:val="hybridMultilevel"/>
    <w:tmpl w:val="CB844140"/>
    <w:lvl w:ilvl="0" w:tplc="A97A1D0A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D0D0A87"/>
    <w:multiLevelType w:val="multilevel"/>
    <w:tmpl w:val="2D64D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727523"/>
    <w:multiLevelType w:val="multilevel"/>
    <w:tmpl w:val="9186422C"/>
    <w:lvl w:ilvl="0">
      <w:start w:val="1"/>
      <w:numFmt w:val="decimal"/>
      <w:lvlText w:val="%1."/>
      <w:lvlJc w:val="left"/>
      <w:pPr>
        <w:ind w:left="720" w:hanging="360"/>
      </w:pPr>
      <w:rPr>
        <w:color w:val="00B050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24C4C0B"/>
    <w:multiLevelType w:val="multilevel"/>
    <w:tmpl w:val="F164103C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2" w15:restartNumberingAfterBreak="0">
    <w:nsid w:val="4C40709C"/>
    <w:multiLevelType w:val="hybridMultilevel"/>
    <w:tmpl w:val="C7ACA172"/>
    <w:lvl w:ilvl="0" w:tplc="0419001B">
      <w:start w:val="1"/>
      <w:numFmt w:val="low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A85121"/>
    <w:multiLevelType w:val="multilevel"/>
    <w:tmpl w:val="5802AE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63FD2CDF"/>
    <w:multiLevelType w:val="multilevel"/>
    <w:tmpl w:val="66B24D7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4FF5D14"/>
    <w:multiLevelType w:val="hybridMultilevel"/>
    <w:tmpl w:val="40F8C656"/>
    <w:lvl w:ilvl="0" w:tplc="0472FF32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847C0"/>
    <w:multiLevelType w:val="hybridMultilevel"/>
    <w:tmpl w:val="167860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353B16"/>
    <w:multiLevelType w:val="multilevel"/>
    <w:tmpl w:val="FDAC3B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C972229"/>
    <w:multiLevelType w:val="multilevel"/>
    <w:tmpl w:val="F1641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E06A2F"/>
    <w:multiLevelType w:val="hybridMultilevel"/>
    <w:tmpl w:val="D45C8BB6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19654F"/>
    <w:multiLevelType w:val="multilevel"/>
    <w:tmpl w:val="964C52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4"/>
  </w:num>
  <w:num w:numId="11">
    <w:abstractNumId w:val="17"/>
  </w:num>
  <w:num w:numId="12">
    <w:abstractNumId w:val="15"/>
  </w:num>
  <w:num w:numId="13">
    <w:abstractNumId w:val="20"/>
  </w:num>
  <w:num w:numId="14">
    <w:abstractNumId w:val="8"/>
  </w:num>
  <w:num w:numId="15">
    <w:abstractNumId w:val="18"/>
  </w:num>
  <w:num w:numId="16">
    <w:abstractNumId w:val="2"/>
  </w:num>
  <w:num w:numId="17">
    <w:abstractNumId w:val="12"/>
  </w:num>
  <w:num w:numId="18">
    <w:abstractNumId w:val="19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FD"/>
    <w:rsid w:val="00006065"/>
    <w:rsid w:val="00033C35"/>
    <w:rsid w:val="00051BA5"/>
    <w:rsid w:val="0005306E"/>
    <w:rsid w:val="000760C5"/>
    <w:rsid w:val="000927D0"/>
    <w:rsid w:val="000A03B5"/>
    <w:rsid w:val="000B06CB"/>
    <w:rsid w:val="000B5492"/>
    <w:rsid w:val="00115D92"/>
    <w:rsid w:val="00135D15"/>
    <w:rsid w:val="001A31D9"/>
    <w:rsid w:val="001D031C"/>
    <w:rsid w:val="002224C9"/>
    <w:rsid w:val="00237724"/>
    <w:rsid w:val="00255317"/>
    <w:rsid w:val="002A5F44"/>
    <w:rsid w:val="002C2EFF"/>
    <w:rsid w:val="0031084A"/>
    <w:rsid w:val="00315341"/>
    <w:rsid w:val="0036176D"/>
    <w:rsid w:val="003A6ECD"/>
    <w:rsid w:val="003B4924"/>
    <w:rsid w:val="00486933"/>
    <w:rsid w:val="004A23D8"/>
    <w:rsid w:val="004D62C7"/>
    <w:rsid w:val="004E68EB"/>
    <w:rsid w:val="00537DD4"/>
    <w:rsid w:val="005C136E"/>
    <w:rsid w:val="00620B03"/>
    <w:rsid w:val="00653E40"/>
    <w:rsid w:val="00663AE2"/>
    <w:rsid w:val="006A6C85"/>
    <w:rsid w:val="00711BEE"/>
    <w:rsid w:val="007C47F0"/>
    <w:rsid w:val="007C4CDD"/>
    <w:rsid w:val="007E16D3"/>
    <w:rsid w:val="007E2330"/>
    <w:rsid w:val="00804156"/>
    <w:rsid w:val="00810CA9"/>
    <w:rsid w:val="00833940"/>
    <w:rsid w:val="00843FF6"/>
    <w:rsid w:val="0087399D"/>
    <w:rsid w:val="008A2998"/>
    <w:rsid w:val="008B105A"/>
    <w:rsid w:val="008B6DE5"/>
    <w:rsid w:val="008F4EDA"/>
    <w:rsid w:val="009267EC"/>
    <w:rsid w:val="0096546B"/>
    <w:rsid w:val="009B16CF"/>
    <w:rsid w:val="00A0430B"/>
    <w:rsid w:val="00A22995"/>
    <w:rsid w:val="00A35ED6"/>
    <w:rsid w:val="00A4380F"/>
    <w:rsid w:val="00A640B0"/>
    <w:rsid w:val="00A67A9C"/>
    <w:rsid w:val="00A9304F"/>
    <w:rsid w:val="00AE5E03"/>
    <w:rsid w:val="00BA1FA8"/>
    <w:rsid w:val="00BA24E0"/>
    <w:rsid w:val="00BE7431"/>
    <w:rsid w:val="00C56CE8"/>
    <w:rsid w:val="00CA34E8"/>
    <w:rsid w:val="00CB567E"/>
    <w:rsid w:val="00CD0D5A"/>
    <w:rsid w:val="00D224E3"/>
    <w:rsid w:val="00D665E0"/>
    <w:rsid w:val="00D840FE"/>
    <w:rsid w:val="00E471E9"/>
    <w:rsid w:val="00E62305"/>
    <w:rsid w:val="00E748D7"/>
    <w:rsid w:val="00EC5BFD"/>
    <w:rsid w:val="00F63039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5EA"/>
  <w15:chartTrackingRefBased/>
  <w15:docId w15:val="{14CD456E-31A9-41DF-B473-BF613EC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BFD"/>
    <w:pPr>
      <w:spacing w:before="200" w:after="0" w:line="312" w:lineRule="auto"/>
    </w:pPr>
    <w:rPr>
      <w:rFonts w:ascii="Proxima Nova" w:eastAsia="Proxima Nova" w:hAnsi="Proxima Nova" w:cs="Proxima Nova"/>
      <w:color w:val="353744"/>
      <w:lang w:val="ru" w:eastAsia="ru-RU"/>
    </w:rPr>
  </w:style>
  <w:style w:type="paragraph" w:styleId="1">
    <w:name w:val="heading 1"/>
    <w:aliases w:val="Заказчик кейса"/>
    <w:basedOn w:val="a"/>
    <w:next w:val="a"/>
    <w:link w:val="10"/>
    <w:uiPriority w:val="9"/>
    <w:qFormat/>
    <w:rsid w:val="00EC5BFD"/>
    <w:pPr>
      <w:spacing w:before="480" w:line="240" w:lineRule="auto"/>
      <w:outlineLvl w:val="0"/>
    </w:pPr>
    <w:rPr>
      <w:b/>
      <w:sz w:val="28"/>
      <w:szCs w:val="28"/>
    </w:rPr>
  </w:style>
  <w:style w:type="paragraph" w:styleId="2">
    <w:name w:val="heading 2"/>
    <w:aliases w:val="Варианты названий"/>
    <w:basedOn w:val="a"/>
    <w:next w:val="a"/>
    <w:link w:val="20"/>
    <w:uiPriority w:val="9"/>
    <w:qFormat/>
    <w:rsid w:val="00EC5BFD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казчик кейса Знак"/>
    <w:basedOn w:val="a0"/>
    <w:link w:val="1"/>
    <w:uiPriority w:val="9"/>
    <w:rsid w:val="00EC5BFD"/>
    <w:rPr>
      <w:rFonts w:ascii="Proxima Nova" w:eastAsia="Proxima Nova" w:hAnsi="Proxima Nova" w:cs="Proxima Nova"/>
      <w:b/>
      <w:color w:val="353744"/>
      <w:sz w:val="28"/>
      <w:szCs w:val="28"/>
      <w:lang w:val="ru" w:eastAsia="ru-RU"/>
    </w:rPr>
  </w:style>
  <w:style w:type="character" w:customStyle="1" w:styleId="20">
    <w:name w:val="Заголовок 2 Знак"/>
    <w:aliases w:val="Варианты названий Знак"/>
    <w:basedOn w:val="a0"/>
    <w:link w:val="2"/>
    <w:uiPriority w:val="9"/>
    <w:rsid w:val="00EC5BFD"/>
    <w:rPr>
      <w:rFonts w:ascii="Proxima Nova" w:eastAsia="Proxima Nova" w:hAnsi="Proxima Nova" w:cs="Proxima Nova"/>
      <w:b/>
      <w:color w:val="00AB44"/>
      <w:sz w:val="28"/>
      <w:szCs w:val="28"/>
      <w:lang w:val="ru" w:eastAsia="ru-RU"/>
    </w:rPr>
  </w:style>
  <w:style w:type="paragraph" w:styleId="a3">
    <w:name w:val="List Paragraph"/>
    <w:basedOn w:val="a"/>
    <w:uiPriority w:val="34"/>
    <w:qFormat/>
    <w:rsid w:val="00EC5BFD"/>
    <w:pPr>
      <w:spacing w:before="0" w:after="160" w:line="259" w:lineRule="auto"/>
      <w:ind w:left="720"/>
      <w:contextualSpacing/>
    </w:pPr>
    <w:rPr>
      <w:rFonts w:ascii="Arial" w:eastAsia="Arial" w:hAnsi="Arial" w:cs="Arial"/>
      <w:color w:val="auto"/>
      <w:sz w:val="24"/>
      <w:szCs w:val="24"/>
      <w:lang w:val="ru-RU"/>
    </w:rPr>
  </w:style>
  <w:style w:type="character" w:styleId="a4">
    <w:name w:val="annotation reference"/>
    <w:basedOn w:val="a0"/>
    <w:uiPriority w:val="99"/>
    <w:semiHidden/>
    <w:unhideWhenUsed/>
    <w:qFormat/>
    <w:rsid w:val="00EC5BF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EC5BFD"/>
    <w:pPr>
      <w:spacing w:before="0" w:after="160" w:line="240" w:lineRule="auto"/>
    </w:pPr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rsid w:val="00EC5BFD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5BF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BFD"/>
    <w:rPr>
      <w:rFonts w:ascii="Proxima Nova" w:eastAsia="Proxima Nova" w:hAnsi="Proxima Nova" w:cs="Proxima Nova"/>
      <w:color w:val="35374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BF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5BFD"/>
    <w:rPr>
      <w:rFonts w:ascii="Segoe UI" w:eastAsia="Proxima Nova" w:hAnsi="Segoe UI" w:cs="Segoe UI"/>
      <w:color w:val="353744"/>
      <w:sz w:val="18"/>
      <w:szCs w:val="18"/>
      <w:lang w:val="ru"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8A2998"/>
    <w:pPr>
      <w:spacing w:before="200" w:after="0"/>
    </w:pPr>
    <w:rPr>
      <w:rFonts w:ascii="Proxima Nova" w:eastAsia="Proxima Nova" w:hAnsi="Proxima Nova" w:cs="Proxima Nova"/>
      <w:b/>
      <w:bCs/>
      <w:color w:val="353744"/>
      <w:lang w:val="ru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8A2998"/>
    <w:rPr>
      <w:rFonts w:ascii="Proxima Nova" w:eastAsia="Proxima Nova" w:hAnsi="Proxima Nova" w:cs="Proxima Nova"/>
      <w:b/>
      <w:bCs/>
      <w:color w:val="353744"/>
      <w:sz w:val="20"/>
      <w:szCs w:val="20"/>
      <w:lang w:val="ru" w:eastAsia="ru-RU"/>
    </w:rPr>
  </w:style>
  <w:style w:type="paragraph" w:styleId="ad">
    <w:name w:val="Revision"/>
    <w:hidden/>
    <w:uiPriority w:val="99"/>
    <w:semiHidden/>
    <w:rsid w:val="008A2998"/>
    <w:pPr>
      <w:spacing w:after="0" w:line="240" w:lineRule="auto"/>
    </w:pPr>
    <w:rPr>
      <w:rFonts w:ascii="Proxima Nova" w:eastAsia="Proxima Nova" w:hAnsi="Proxima Nova" w:cs="Proxima Nova"/>
      <w:color w:val="353744"/>
      <w:lang w:val="ru" w:eastAsia="ru-RU"/>
    </w:rPr>
  </w:style>
  <w:style w:type="paragraph" w:customStyle="1" w:styleId="Default">
    <w:name w:val="Default"/>
    <w:rsid w:val="008A2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 G</dc:creator>
  <cp:keywords/>
  <dc:description/>
  <cp:lastModifiedBy>Ксения Викторовна Макарская</cp:lastModifiedBy>
  <cp:revision>4</cp:revision>
  <dcterms:created xsi:type="dcterms:W3CDTF">2020-06-23T15:20:00Z</dcterms:created>
  <dcterms:modified xsi:type="dcterms:W3CDTF">2020-06-23T15:22:00Z</dcterms:modified>
</cp:coreProperties>
</file>