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490" w:type="dxa"/>
        <w:tblInd w:w="-856" w:type="dxa"/>
        <w:tblLook w:val="04A0" w:firstRow="1" w:lastRow="0" w:firstColumn="1" w:lastColumn="0" w:noHBand="0" w:noVBand="1"/>
      </w:tblPr>
      <w:tblGrid>
        <w:gridCol w:w="417"/>
        <w:gridCol w:w="2088"/>
        <w:gridCol w:w="7985"/>
      </w:tblGrid>
      <w:tr w:rsidR="001E502F" w:rsidRPr="00E12F6E" w:rsidTr="00A72422">
        <w:tc>
          <w:tcPr>
            <w:tcW w:w="417" w:type="dxa"/>
          </w:tcPr>
          <w:p w:rsidR="001E502F" w:rsidRPr="00E12F6E" w:rsidRDefault="001E502F" w:rsidP="00A72422">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2088" w:type="dxa"/>
          </w:tcPr>
          <w:p w:rsidR="001E502F" w:rsidRPr="00E12F6E" w:rsidRDefault="001E502F" w:rsidP="00A72422">
            <w:pPr>
              <w:jc w:val="center"/>
              <w:rPr>
                <w:rFonts w:ascii="Times New Roman" w:hAnsi="Times New Roman" w:cs="Times New Roman"/>
                <w:b/>
                <w:bCs/>
                <w:sz w:val="20"/>
                <w:szCs w:val="20"/>
              </w:rPr>
            </w:pPr>
            <w:r w:rsidRPr="00E12F6E">
              <w:rPr>
                <w:rFonts w:ascii="Times New Roman" w:hAnsi="Times New Roman" w:cs="Times New Roman"/>
                <w:b/>
                <w:bCs/>
                <w:sz w:val="20"/>
                <w:szCs w:val="20"/>
              </w:rPr>
              <w:t>Требование</w:t>
            </w:r>
          </w:p>
        </w:tc>
        <w:tc>
          <w:tcPr>
            <w:tcW w:w="7985" w:type="dxa"/>
          </w:tcPr>
          <w:p w:rsidR="001E502F" w:rsidRPr="00E12F6E" w:rsidRDefault="001E502F" w:rsidP="00A72422">
            <w:pPr>
              <w:jc w:val="center"/>
              <w:rPr>
                <w:rFonts w:ascii="Times New Roman" w:hAnsi="Times New Roman" w:cs="Times New Roman"/>
                <w:b/>
                <w:bCs/>
                <w:sz w:val="20"/>
                <w:szCs w:val="20"/>
              </w:rPr>
            </w:pPr>
            <w:r>
              <w:rPr>
                <w:rFonts w:ascii="Times New Roman" w:hAnsi="Times New Roman" w:cs="Times New Roman"/>
                <w:b/>
                <w:bCs/>
                <w:sz w:val="20"/>
                <w:szCs w:val="20"/>
              </w:rPr>
              <w:t>Описание</w:t>
            </w:r>
          </w:p>
        </w:tc>
      </w:tr>
      <w:tr w:rsidR="001E502F" w:rsidRPr="006457EC" w:rsidTr="00A72422">
        <w:tc>
          <w:tcPr>
            <w:tcW w:w="10490" w:type="dxa"/>
            <w:gridSpan w:val="3"/>
            <w:shd w:val="clear" w:color="auto" w:fill="D9D9D9" w:themeFill="background1" w:themeFillShade="D9"/>
          </w:tcPr>
          <w:p w:rsidR="001E502F" w:rsidRPr="006457EC" w:rsidRDefault="001E502F" w:rsidP="00A72422">
            <w:pPr>
              <w:rPr>
                <w:rFonts w:ascii="Times New Roman" w:hAnsi="Times New Roman" w:cs="Times New Roman"/>
                <w:b/>
                <w:bCs/>
                <w:sz w:val="20"/>
                <w:szCs w:val="20"/>
              </w:rPr>
            </w:pPr>
          </w:p>
        </w:tc>
      </w:tr>
      <w:tr w:rsidR="001E502F" w:rsidRPr="00405D2A" w:rsidTr="00A72422">
        <w:tc>
          <w:tcPr>
            <w:tcW w:w="417" w:type="dxa"/>
          </w:tcPr>
          <w:p w:rsidR="001E502F" w:rsidRPr="003102DA" w:rsidRDefault="001E502F" w:rsidP="001E502F">
            <w:pPr>
              <w:pStyle w:val="a4"/>
              <w:numPr>
                <w:ilvl w:val="0"/>
                <w:numId w:val="2"/>
              </w:numPr>
              <w:ind w:left="183" w:hanging="183"/>
              <w:rPr>
                <w:rFonts w:ascii="Times New Roman" w:hAnsi="Times New Roman" w:cs="Times New Roman"/>
                <w:b/>
                <w:bCs/>
                <w:sz w:val="20"/>
                <w:szCs w:val="20"/>
              </w:rPr>
            </w:pPr>
          </w:p>
        </w:tc>
        <w:tc>
          <w:tcPr>
            <w:tcW w:w="2088" w:type="dxa"/>
          </w:tcPr>
          <w:p w:rsidR="001E502F" w:rsidRDefault="00030A59" w:rsidP="00A72422">
            <w:pPr>
              <w:jc w:val="center"/>
              <w:rPr>
                <w:rFonts w:ascii="Times New Roman" w:hAnsi="Times New Roman" w:cs="Times New Roman"/>
                <w:b/>
                <w:bCs/>
                <w:sz w:val="20"/>
                <w:szCs w:val="20"/>
              </w:rPr>
            </w:pPr>
            <w:r>
              <w:rPr>
                <w:rFonts w:ascii="Times New Roman" w:hAnsi="Times New Roman" w:cs="Times New Roman"/>
                <w:b/>
                <w:bCs/>
                <w:sz w:val="20"/>
                <w:szCs w:val="20"/>
              </w:rPr>
              <w:t>Стартовая страница рабочего кабинета</w:t>
            </w:r>
          </w:p>
        </w:tc>
        <w:tc>
          <w:tcPr>
            <w:tcW w:w="7985" w:type="dxa"/>
          </w:tcPr>
          <w:p w:rsidR="001E502F" w:rsidRPr="001B2E8F" w:rsidRDefault="00030A59"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При входе в рабочий кабинет администратор проектов видит весь перечень проектов в дочернем обществе (ДО)</w:t>
            </w:r>
            <w:r w:rsidR="00DB0171" w:rsidRPr="001B2E8F">
              <w:rPr>
                <w:rFonts w:ascii="Times New Roman" w:hAnsi="Times New Roman" w:cs="Times New Roman"/>
                <w:bCs/>
                <w:sz w:val="20"/>
                <w:szCs w:val="20"/>
                <w:highlight w:val="yellow"/>
              </w:rPr>
              <w:t>, программ, мини-портфелей, региональный портфель</w:t>
            </w:r>
            <w:r w:rsidR="003C0946" w:rsidRPr="001B2E8F">
              <w:rPr>
                <w:rFonts w:ascii="Times New Roman" w:hAnsi="Times New Roman" w:cs="Times New Roman"/>
                <w:bCs/>
                <w:sz w:val="20"/>
                <w:szCs w:val="20"/>
                <w:highlight w:val="yellow"/>
              </w:rPr>
              <w:t>.</w:t>
            </w:r>
          </w:p>
          <w:p w:rsidR="00DB0171" w:rsidRPr="001B2E8F" w:rsidRDefault="00DB0171" w:rsidP="00A72422">
            <w:pPr>
              <w:rPr>
                <w:rFonts w:ascii="Times New Roman" w:hAnsi="Times New Roman" w:cs="Times New Roman"/>
                <w:bCs/>
                <w:sz w:val="20"/>
                <w:szCs w:val="20"/>
                <w:highlight w:val="yellow"/>
              </w:rPr>
            </w:pPr>
          </w:p>
          <w:p w:rsidR="003C0946" w:rsidRPr="001B2E8F" w:rsidRDefault="00DB0171"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При входе в рабочий кабинет ЕОЛ ви</w:t>
            </w:r>
            <w:r w:rsidR="003C0946" w:rsidRPr="001B2E8F">
              <w:rPr>
                <w:rFonts w:ascii="Times New Roman" w:hAnsi="Times New Roman" w:cs="Times New Roman"/>
                <w:bCs/>
                <w:sz w:val="20"/>
                <w:szCs w:val="20"/>
                <w:highlight w:val="yellow"/>
              </w:rPr>
              <w:t>дит перечень проектов, в которых</w:t>
            </w:r>
            <w:r w:rsidRPr="001B2E8F">
              <w:rPr>
                <w:rFonts w:ascii="Times New Roman" w:hAnsi="Times New Roman" w:cs="Times New Roman"/>
                <w:bCs/>
                <w:sz w:val="20"/>
                <w:szCs w:val="20"/>
                <w:highlight w:val="yellow"/>
              </w:rPr>
              <w:t xml:space="preserve"> у него есть одна из ролей, также мини-портфели, в которых он является ЕОЛ, программы и крупные проекты, которые относятся к его мини-портфелю и </w:t>
            </w:r>
            <w:r w:rsidR="003C0946" w:rsidRPr="001B2E8F">
              <w:rPr>
                <w:rFonts w:ascii="Times New Roman" w:hAnsi="Times New Roman" w:cs="Times New Roman"/>
                <w:bCs/>
                <w:sz w:val="20"/>
                <w:szCs w:val="20"/>
                <w:highlight w:val="yellow"/>
              </w:rPr>
              <w:t>проекты,</w:t>
            </w:r>
            <w:r w:rsidRPr="001B2E8F">
              <w:rPr>
                <w:rFonts w:ascii="Times New Roman" w:hAnsi="Times New Roman" w:cs="Times New Roman"/>
                <w:bCs/>
                <w:sz w:val="20"/>
                <w:szCs w:val="20"/>
                <w:highlight w:val="yellow"/>
              </w:rPr>
              <w:t xml:space="preserve"> входящие в программ</w:t>
            </w:r>
            <w:r w:rsidR="003C0946" w:rsidRPr="001B2E8F">
              <w:rPr>
                <w:rFonts w:ascii="Times New Roman" w:hAnsi="Times New Roman" w:cs="Times New Roman"/>
                <w:bCs/>
                <w:sz w:val="20"/>
                <w:szCs w:val="20"/>
                <w:highlight w:val="yellow"/>
              </w:rPr>
              <w:t>ы, которые относятся к его мини-портфелю.</w:t>
            </w:r>
          </w:p>
          <w:p w:rsidR="00030A59" w:rsidRPr="001B2E8F" w:rsidRDefault="00030A59" w:rsidP="00A72422">
            <w:pPr>
              <w:rPr>
                <w:rFonts w:ascii="Times New Roman" w:hAnsi="Times New Roman" w:cs="Times New Roman"/>
                <w:bCs/>
                <w:sz w:val="20"/>
                <w:szCs w:val="20"/>
                <w:highlight w:val="yellow"/>
              </w:rPr>
            </w:pPr>
          </w:p>
          <w:p w:rsidR="00DB0171" w:rsidRPr="001B2E8F" w:rsidRDefault="00DB0171"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При входе в рабочий кабинет руководитель программы ви</w:t>
            </w:r>
            <w:r w:rsidR="003C0946" w:rsidRPr="001B2E8F">
              <w:rPr>
                <w:rFonts w:ascii="Times New Roman" w:hAnsi="Times New Roman" w:cs="Times New Roman"/>
                <w:bCs/>
                <w:sz w:val="20"/>
                <w:szCs w:val="20"/>
                <w:highlight w:val="yellow"/>
              </w:rPr>
              <w:t>дит перечень проектов, в которых</w:t>
            </w:r>
            <w:r w:rsidRPr="001B2E8F">
              <w:rPr>
                <w:rFonts w:ascii="Times New Roman" w:hAnsi="Times New Roman" w:cs="Times New Roman"/>
                <w:bCs/>
                <w:sz w:val="20"/>
                <w:szCs w:val="20"/>
                <w:highlight w:val="yellow"/>
              </w:rPr>
              <w:t xml:space="preserve"> у него есть одна из ролей, а также проекты, входящие в его программу и программы в которых он является руководителем программы</w:t>
            </w:r>
            <w:r w:rsidR="003C0946" w:rsidRPr="001B2E8F">
              <w:rPr>
                <w:rFonts w:ascii="Times New Roman" w:hAnsi="Times New Roman" w:cs="Times New Roman"/>
                <w:bCs/>
                <w:sz w:val="20"/>
                <w:szCs w:val="20"/>
                <w:highlight w:val="yellow"/>
              </w:rPr>
              <w:t>.</w:t>
            </w:r>
          </w:p>
          <w:p w:rsidR="00DB0171" w:rsidRPr="001B2E8F" w:rsidRDefault="00DB0171" w:rsidP="00A72422">
            <w:pPr>
              <w:rPr>
                <w:rFonts w:ascii="Times New Roman" w:hAnsi="Times New Roman" w:cs="Times New Roman"/>
                <w:bCs/>
                <w:sz w:val="20"/>
                <w:szCs w:val="20"/>
                <w:highlight w:val="yellow"/>
              </w:rPr>
            </w:pPr>
          </w:p>
          <w:p w:rsidR="00030A59" w:rsidRPr="001B2E8F" w:rsidRDefault="00030A59" w:rsidP="00030A59">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При входе в рабочий кабинет поль</w:t>
            </w:r>
            <w:r w:rsidR="00DB0171" w:rsidRPr="001B2E8F">
              <w:rPr>
                <w:rFonts w:ascii="Times New Roman" w:hAnsi="Times New Roman" w:cs="Times New Roman"/>
                <w:bCs/>
                <w:sz w:val="20"/>
                <w:szCs w:val="20"/>
                <w:highlight w:val="yellow"/>
              </w:rPr>
              <w:t>зователь (Руководитель проекта</w:t>
            </w:r>
            <w:r w:rsidRPr="001B2E8F">
              <w:rPr>
                <w:rFonts w:ascii="Times New Roman" w:hAnsi="Times New Roman" w:cs="Times New Roman"/>
                <w:bCs/>
                <w:sz w:val="20"/>
                <w:szCs w:val="20"/>
                <w:highlight w:val="yellow"/>
              </w:rPr>
              <w:t>, методолог по рискам, риск-менеджер,</w:t>
            </w:r>
            <w:r w:rsidR="003C0946" w:rsidRPr="001B2E8F">
              <w:rPr>
                <w:rFonts w:ascii="Times New Roman" w:hAnsi="Times New Roman" w:cs="Times New Roman"/>
                <w:bCs/>
                <w:sz w:val="20"/>
                <w:szCs w:val="20"/>
                <w:highlight w:val="yellow"/>
              </w:rPr>
              <w:t xml:space="preserve"> участник проектной команды</w:t>
            </w:r>
            <w:r w:rsidRPr="001B2E8F">
              <w:rPr>
                <w:rFonts w:ascii="Times New Roman" w:hAnsi="Times New Roman" w:cs="Times New Roman"/>
                <w:bCs/>
                <w:sz w:val="20"/>
                <w:szCs w:val="20"/>
                <w:highlight w:val="yellow"/>
              </w:rPr>
              <w:t>) видит перечень проектов, в котором у него есть одна из ролей. В последней колонке перечня по каждому проекту отображается его роль в проекте.</w:t>
            </w:r>
          </w:p>
          <w:p w:rsidR="00030A59" w:rsidRPr="001B2E8F" w:rsidRDefault="00030A59" w:rsidP="00A72422">
            <w:pPr>
              <w:rPr>
                <w:rFonts w:ascii="Times New Roman" w:hAnsi="Times New Roman" w:cs="Times New Roman"/>
                <w:bCs/>
                <w:sz w:val="20"/>
                <w:szCs w:val="20"/>
                <w:highlight w:val="yellow"/>
              </w:rPr>
            </w:pPr>
          </w:p>
        </w:tc>
        <w:bookmarkStart w:id="0" w:name="_GoBack"/>
        <w:bookmarkEnd w:id="0"/>
      </w:tr>
      <w:tr w:rsidR="001E502F" w:rsidRPr="00405D2A" w:rsidTr="00A72422">
        <w:tc>
          <w:tcPr>
            <w:tcW w:w="417" w:type="dxa"/>
          </w:tcPr>
          <w:p w:rsidR="001E502F" w:rsidRPr="003102DA" w:rsidRDefault="001E502F" w:rsidP="001E502F">
            <w:pPr>
              <w:pStyle w:val="a4"/>
              <w:numPr>
                <w:ilvl w:val="0"/>
                <w:numId w:val="2"/>
              </w:numPr>
              <w:ind w:left="183" w:hanging="183"/>
              <w:rPr>
                <w:rFonts w:ascii="Times New Roman" w:hAnsi="Times New Roman" w:cs="Times New Roman"/>
                <w:b/>
                <w:bCs/>
                <w:sz w:val="20"/>
                <w:szCs w:val="20"/>
              </w:rPr>
            </w:pPr>
          </w:p>
        </w:tc>
        <w:tc>
          <w:tcPr>
            <w:tcW w:w="2088" w:type="dxa"/>
          </w:tcPr>
          <w:p w:rsidR="001E502F" w:rsidRDefault="00C0244B" w:rsidP="00A72422">
            <w:pPr>
              <w:jc w:val="center"/>
              <w:rPr>
                <w:rFonts w:ascii="Times New Roman" w:hAnsi="Times New Roman" w:cs="Times New Roman"/>
                <w:b/>
                <w:bCs/>
                <w:sz w:val="20"/>
                <w:szCs w:val="20"/>
              </w:rPr>
            </w:pPr>
            <w:r>
              <w:rPr>
                <w:rFonts w:ascii="Times New Roman" w:hAnsi="Times New Roman" w:cs="Times New Roman"/>
                <w:b/>
                <w:bCs/>
                <w:sz w:val="20"/>
                <w:szCs w:val="20"/>
              </w:rPr>
              <w:t>Переход в модули</w:t>
            </w:r>
          </w:p>
        </w:tc>
        <w:tc>
          <w:tcPr>
            <w:tcW w:w="7985" w:type="dxa"/>
          </w:tcPr>
          <w:p w:rsidR="001E502F" w:rsidRPr="001B2E8F" w:rsidRDefault="00C0244B"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Из рабочего кабинета есть возможность перейти в модули процессного управления (модуль риски, инициирование проектов, завершение проектов)</w:t>
            </w:r>
          </w:p>
          <w:p w:rsidR="00C0244B" w:rsidRPr="001B2E8F" w:rsidRDefault="00C0244B" w:rsidP="00A72422">
            <w:pPr>
              <w:rPr>
                <w:rFonts w:ascii="Times New Roman" w:hAnsi="Times New Roman" w:cs="Times New Roman"/>
                <w:bCs/>
                <w:sz w:val="20"/>
                <w:szCs w:val="20"/>
                <w:highlight w:val="yellow"/>
              </w:rPr>
            </w:pPr>
          </w:p>
          <w:p w:rsidR="00C0244B" w:rsidRPr="001B2E8F" w:rsidRDefault="00C0244B"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Перейти на модуль процессного управления возможно через выпадающий список.</w:t>
            </w:r>
          </w:p>
          <w:p w:rsidR="00C0244B" w:rsidRPr="001B2E8F" w:rsidRDefault="00C0244B"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При выборе определенного модуля из страницы рабочего кабинета, форма рабочего кабинета меняется на соответствующую форму выбранного процесса</w:t>
            </w:r>
          </w:p>
          <w:p w:rsidR="00C0244B" w:rsidRPr="001B2E8F" w:rsidRDefault="00C0244B" w:rsidP="00A72422">
            <w:pPr>
              <w:rPr>
                <w:rFonts w:ascii="Times New Roman" w:hAnsi="Times New Roman" w:cs="Times New Roman"/>
                <w:bCs/>
                <w:sz w:val="20"/>
                <w:szCs w:val="20"/>
                <w:highlight w:val="yellow"/>
              </w:rPr>
            </w:pPr>
          </w:p>
          <w:p w:rsidR="00C0244B" w:rsidRPr="001B2E8F" w:rsidRDefault="00C0244B" w:rsidP="00A72422">
            <w:pPr>
              <w:rPr>
                <w:rFonts w:ascii="Times New Roman" w:hAnsi="Times New Roman" w:cs="Times New Roman"/>
                <w:bCs/>
                <w:sz w:val="20"/>
                <w:szCs w:val="20"/>
                <w:highlight w:val="yellow"/>
              </w:rPr>
            </w:pPr>
            <w:r w:rsidRPr="001B2E8F">
              <w:rPr>
                <w:rFonts w:ascii="Times New Roman" w:hAnsi="Times New Roman" w:cs="Times New Roman"/>
                <w:bCs/>
                <w:sz w:val="20"/>
                <w:szCs w:val="20"/>
                <w:highlight w:val="yellow"/>
              </w:rPr>
              <w:t>Переход на модули процессного управления, через выпадающий список, возможно через экранную форму проекта (пункт 3). При выборе модуля через экранную форму проекта, экранная форма проекта меняется на соответствующую форму выбранного процесса</w:t>
            </w:r>
          </w:p>
        </w:tc>
      </w:tr>
      <w:tr w:rsidR="009E63BF" w:rsidRPr="00405D2A" w:rsidTr="00A72422">
        <w:tc>
          <w:tcPr>
            <w:tcW w:w="417" w:type="dxa"/>
          </w:tcPr>
          <w:p w:rsidR="009E63BF" w:rsidRPr="003102DA" w:rsidRDefault="009E63BF" w:rsidP="001E502F">
            <w:pPr>
              <w:pStyle w:val="a4"/>
              <w:numPr>
                <w:ilvl w:val="0"/>
                <w:numId w:val="2"/>
              </w:numPr>
              <w:ind w:left="183" w:hanging="183"/>
              <w:rPr>
                <w:rFonts w:ascii="Times New Roman" w:hAnsi="Times New Roman" w:cs="Times New Roman"/>
                <w:b/>
                <w:bCs/>
                <w:sz w:val="20"/>
                <w:szCs w:val="20"/>
              </w:rPr>
            </w:pPr>
          </w:p>
        </w:tc>
        <w:tc>
          <w:tcPr>
            <w:tcW w:w="2088" w:type="dxa"/>
          </w:tcPr>
          <w:p w:rsidR="009E63BF" w:rsidRPr="009E63BF" w:rsidRDefault="00665096" w:rsidP="00665096">
            <w:pPr>
              <w:jc w:val="center"/>
              <w:rPr>
                <w:rFonts w:ascii="Times New Roman" w:hAnsi="Times New Roman" w:cs="Times New Roman"/>
                <w:b/>
                <w:bCs/>
                <w:sz w:val="20"/>
                <w:szCs w:val="20"/>
                <w:lang w:val="en-US"/>
              </w:rPr>
            </w:pPr>
            <w:r>
              <w:rPr>
                <w:rFonts w:ascii="Times New Roman" w:hAnsi="Times New Roman" w:cs="Times New Roman"/>
                <w:b/>
                <w:bCs/>
                <w:sz w:val="20"/>
                <w:szCs w:val="20"/>
              </w:rPr>
              <w:t>И</w:t>
            </w:r>
            <w:r w:rsidR="009E63BF">
              <w:rPr>
                <w:rFonts w:ascii="Times New Roman" w:hAnsi="Times New Roman" w:cs="Times New Roman"/>
                <w:b/>
                <w:bCs/>
                <w:sz w:val="20"/>
                <w:szCs w:val="20"/>
              </w:rPr>
              <w:t xml:space="preserve">нтеграция с </w:t>
            </w:r>
            <w:r w:rsidR="009E63BF">
              <w:rPr>
                <w:rFonts w:ascii="Times New Roman" w:hAnsi="Times New Roman" w:cs="Times New Roman"/>
                <w:b/>
                <w:bCs/>
                <w:sz w:val="20"/>
                <w:szCs w:val="20"/>
                <w:lang w:val="en-US"/>
              </w:rPr>
              <w:t>Outlook</w:t>
            </w:r>
          </w:p>
        </w:tc>
        <w:tc>
          <w:tcPr>
            <w:tcW w:w="7985" w:type="dxa"/>
          </w:tcPr>
          <w:p w:rsidR="009E63BF" w:rsidRDefault="009E63BF" w:rsidP="009E63BF">
            <w:pPr>
              <w:rPr>
                <w:rFonts w:ascii="Times New Roman" w:hAnsi="Times New Roman" w:cs="Times New Roman"/>
                <w:bCs/>
                <w:sz w:val="20"/>
                <w:szCs w:val="20"/>
              </w:rPr>
            </w:pPr>
            <w:r>
              <w:rPr>
                <w:rFonts w:ascii="Times New Roman" w:hAnsi="Times New Roman" w:cs="Times New Roman"/>
                <w:bCs/>
                <w:sz w:val="20"/>
                <w:szCs w:val="20"/>
              </w:rPr>
              <w:t xml:space="preserve">При приближении срока исполнения вехи, текущей работы и поручения ответственному приходит сообщение на электронную почту </w:t>
            </w:r>
            <w:r>
              <w:rPr>
                <w:rFonts w:ascii="Times New Roman" w:hAnsi="Times New Roman" w:cs="Times New Roman"/>
                <w:bCs/>
                <w:sz w:val="20"/>
                <w:szCs w:val="20"/>
                <w:lang w:val="en-US"/>
              </w:rPr>
              <w:t>outlook</w:t>
            </w:r>
            <w:r w:rsidRPr="009E63BF">
              <w:rPr>
                <w:rFonts w:ascii="Times New Roman" w:hAnsi="Times New Roman" w:cs="Times New Roman"/>
                <w:bCs/>
                <w:sz w:val="20"/>
                <w:szCs w:val="20"/>
              </w:rPr>
              <w:t xml:space="preserve"> </w:t>
            </w:r>
            <w:r>
              <w:rPr>
                <w:rFonts w:ascii="Times New Roman" w:hAnsi="Times New Roman" w:cs="Times New Roman"/>
                <w:bCs/>
                <w:sz w:val="20"/>
                <w:szCs w:val="20"/>
                <w:lang w:val="en-US"/>
              </w:rPr>
              <w:t>c</w:t>
            </w:r>
            <w:r w:rsidRPr="009E63BF">
              <w:rPr>
                <w:rFonts w:ascii="Times New Roman" w:hAnsi="Times New Roman" w:cs="Times New Roman"/>
                <w:bCs/>
                <w:sz w:val="20"/>
                <w:szCs w:val="20"/>
              </w:rPr>
              <w:t xml:space="preserve"> </w:t>
            </w:r>
            <w:r>
              <w:rPr>
                <w:rFonts w:ascii="Times New Roman" w:hAnsi="Times New Roman" w:cs="Times New Roman"/>
                <w:bCs/>
                <w:sz w:val="20"/>
                <w:szCs w:val="20"/>
              </w:rPr>
              <w:t>сообщением завершения срока исполнения вехи, текущей работы или поручения. Оповещение должно приходить за 7 дней до завершения.</w:t>
            </w:r>
          </w:p>
          <w:p w:rsidR="009E63BF" w:rsidRDefault="009E63BF" w:rsidP="009E63BF">
            <w:pPr>
              <w:rPr>
                <w:rFonts w:ascii="Times New Roman" w:hAnsi="Times New Roman" w:cs="Times New Roman"/>
                <w:bCs/>
                <w:sz w:val="20"/>
                <w:szCs w:val="20"/>
              </w:rPr>
            </w:pPr>
          </w:p>
          <w:p w:rsidR="009E63BF" w:rsidRDefault="009E63BF" w:rsidP="009E63BF">
            <w:pPr>
              <w:rPr>
                <w:rFonts w:ascii="Times New Roman" w:hAnsi="Times New Roman" w:cs="Times New Roman"/>
                <w:bCs/>
                <w:sz w:val="20"/>
                <w:szCs w:val="20"/>
              </w:rPr>
            </w:pPr>
            <w:r>
              <w:rPr>
                <w:rFonts w:ascii="Times New Roman" w:hAnsi="Times New Roman" w:cs="Times New Roman"/>
                <w:bCs/>
                <w:sz w:val="20"/>
                <w:szCs w:val="20"/>
              </w:rPr>
              <w:t>После завершения срока выполнения вехи, те</w:t>
            </w:r>
            <w:r w:rsidR="00C840F0">
              <w:rPr>
                <w:rFonts w:ascii="Times New Roman" w:hAnsi="Times New Roman" w:cs="Times New Roman"/>
                <w:bCs/>
                <w:sz w:val="20"/>
                <w:szCs w:val="20"/>
              </w:rPr>
              <w:t>кущей работы, поручения, если</w:t>
            </w:r>
          </w:p>
          <w:p w:rsidR="00C840F0" w:rsidRDefault="00C840F0" w:rsidP="009E63BF">
            <w:pPr>
              <w:rPr>
                <w:rFonts w:ascii="Times New Roman" w:hAnsi="Times New Roman" w:cs="Times New Roman"/>
                <w:bCs/>
                <w:sz w:val="20"/>
                <w:szCs w:val="20"/>
              </w:rPr>
            </w:pPr>
          </w:p>
          <w:p w:rsidR="009E63BF" w:rsidRPr="009E63BF" w:rsidRDefault="009E63BF" w:rsidP="00C840F0">
            <w:pPr>
              <w:rPr>
                <w:rFonts w:ascii="Times New Roman" w:hAnsi="Times New Roman" w:cs="Times New Roman"/>
                <w:bCs/>
                <w:sz w:val="20"/>
                <w:szCs w:val="20"/>
              </w:rPr>
            </w:pPr>
            <w:r>
              <w:rPr>
                <w:rFonts w:ascii="Times New Roman" w:hAnsi="Times New Roman" w:cs="Times New Roman"/>
                <w:bCs/>
                <w:sz w:val="20"/>
                <w:szCs w:val="20"/>
              </w:rPr>
              <w:t>Если</w:t>
            </w:r>
            <w:r w:rsidR="00C840F0">
              <w:rPr>
                <w:rFonts w:ascii="Times New Roman" w:hAnsi="Times New Roman" w:cs="Times New Roman"/>
                <w:bCs/>
                <w:sz w:val="20"/>
                <w:szCs w:val="20"/>
              </w:rPr>
              <w:t xml:space="preserve"> веха, текущая работа или поручение не выполнено и прошел срок завершения задачи, ответственному и руководителю проекта должно приходить сообщение на электронную почту о просроченных задачах</w:t>
            </w:r>
          </w:p>
        </w:tc>
      </w:tr>
      <w:tr w:rsidR="00425E81" w:rsidRPr="00405D2A" w:rsidTr="00A72422">
        <w:tc>
          <w:tcPr>
            <w:tcW w:w="417" w:type="dxa"/>
          </w:tcPr>
          <w:p w:rsidR="00425E81" w:rsidRPr="003102DA" w:rsidRDefault="00425E81" w:rsidP="001E502F">
            <w:pPr>
              <w:pStyle w:val="a4"/>
              <w:numPr>
                <w:ilvl w:val="0"/>
                <w:numId w:val="2"/>
              </w:numPr>
              <w:ind w:left="183" w:hanging="183"/>
              <w:rPr>
                <w:rFonts w:ascii="Times New Roman" w:hAnsi="Times New Roman" w:cs="Times New Roman"/>
                <w:b/>
                <w:bCs/>
                <w:sz w:val="20"/>
                <w:szCs w:val="20"/>
              </w:rPr>
            </w:pPr>
          </w:p>
        </w:tc>
        <w:tc>
          <w:tcPr>
            <w:tcW w:w="2088" w:type="dxa"/>
          </w:tcPr>
          <w:p w:rsidR="00425E81" w:rsidRDefault="00425E81" w:rsidP="009E63BF">
            <w:pPr>
              <w:jc w:val="center"/>
              <w:rPr>
                <w:rFonts w:ascii="Times New Roman" w:hAnsi="Times New Roman" w:cs="Times New Roman"/>
                <w:b/>
                <w:bCs/>
                <w:sz w:val="20"/>
                <w:szCs w:val="20"/>
              </w:rPr>
            </w:pPr>
            <w:r>
              <w:rPr>
                <w:rFonts w:ascii="Times New Roman" w:hAnsi="Times New Roman" w:cs="Times New Roman"/>
                <w:b/>
                <w:bCs/>
                <w:sz w:val="20"/>
                <w:szCs w:val="20"/>
              </w:rPr>
              <w:t>Выдача поручений</w:t>
            </w:r>
          </w:p>
        </w:tc>
        <w:tc>
          <w:tcPr>
            <w:tcW w:w="7985" w:type="dxa"/>
          </w:tcPr>
          <w:p w:rsidR="00425E81" w:rsidRDefault="00425E81" w:rsidP="009E63BF">
            <w:pPr>
              <w:rPr>
                <w:rFonts w:ascii="Times New Roman" w:hAnsi="Times New Roman" w:cs="Times New Roman"/>
                <w:bCs/>
                <w:sz w:val="20"/>
                <w:szCs w:val="20"/>
              </w:rPr>
            </w:pPr>
            <w:r>
              <w:rPr>
                <w:rFonts w:ascii="Times New Roman" w:hAnsi="Times New Roman" w:cs="Times New Roman"/>
                <w:bCs/>
                <w:sz w:val="20"/>
                <w:szCs w:val="20"/>
              </w:rPr>
              <w:t>По каждому атрибуту (региональный портфель, мини-портфель, программа, крупный проект, проект) есть возможность выдавать поручения через редактируемую форму атрибута.</w:t>
            </w:r>
          </w:p>
          <w:p w:rsidR="00425E81" w:rsidRDefault="00425E81" w:rsidP="009E63BF">
            <w:pPr>
              <w:rPr>
                <w:rFonts w:ascii="Times New Roman" w:hAnsi="Times New Roman" w:cs="Times New Roman"/>
                <w:bCs/>
                <w:sz w:val="20"/>
                <w:szCs w:val="20"/>
              </w:rPr>
            </w:pPr>
          </w:p>
          <w:p w:rsidR="00425E81" w:rsidRDefault="00425E81" w:rsidP="00425E81">
            <w:pPr>
              <w:rPr>
                <w:rFonts w:ascii="Times New Roman" w:hAnsi="Times New Roman" w:cs="Times New Roman"/>
                <w:bCs/>
                <w:sz w:val="20"/>
                <w:szCs w:val="20"/>
              </w:rPr>
            </w:pPr>
            <w:r>
              <w:rPr>
                <w:rFonts w:ascii="Times New Roman" w:hAnsi="Times New Roman" w:cs="Times New Roman"/>
                <w:bCs/>
                <w:sz w:val="20"/>
                <w:szCs w:val="20"/>
              </w:rPr>
              <w:t>При нажатии на кнопку «Выдать поручение», появляется модальное окно с возможностью ввода поручения (текст поручения, дата исполнения, ответственный)</w:t>
            </w:r>
          </w:p>
          <w:p w:rsidR="00DB0171" w:rsidRDefault="00DB0171" w:rsidP="00425E81">
            <w:pPr>
              <w:rPr>
                <w:rFonts w:ascii="Times New Roman" w:hAnsi="Times New Roman" w:cs="Times New Roman"/>
                <w:bCs/>
                <w:sz w:val="20"/>
                <w:szCs w:val="20"/>
              </w:rPr>
            </w:pPr>
          </w:p>
          <w:p w:rsidR="00DB0171" w:rsidRDefault="00DB0171" w:rsidP="00425E81">
            <w:pPr>
              <w:rPr>
                <w:rFonts w:ascii="Times New Roman" w:hAnsi="Times New Roman" w:cs="Times New Roman"/>
                <w:bCs/>
                <w:sz w:val="20"/>
                <w:szCs w:val="20"/>
              </w:rPr>
            </w:pPr>
            <w:r>
              <w:rPr>
                <w:rFonts w:ascii="Times New Roman" w:hAnsi="Times New Roman" w:cs="Times New Roman"/>
                <w:bCs/>
                <w:sz w:val="20"/>
                <w:szCs w:val="20"/>
              </w:rPr>
              <w:t>После выдаче поручения в систему приходит оповещение.</w:t>
            </w:r>
          </w:p>
          <w:p w:rsidR="00DB0171" w:rsidRDefault="00DB0171" w:rsidP="00425E81">
            <w:pPr>
              <w:rPr>
                <w:rFonts w:ascii="Times New Roman" w:hAnsi="Times New Roman" w:cs="Times New Roman"/>
                <w:bCs/>
                <w:sz w:val="20"/>
                <w:szCs w:val="20"/>
              </w:rPr>
            </w:pPr>
          </w:p>
          <w:p w:rsidR="00DB0171" w:rsidRDefault="00DB0171" w:rsidP="00425E81">
            <w:pPr>
              <w:rPr>
                <w:rFonts w:ascii="Times New Roman" w:hAnsi="Times New Roman" w:cs="Times New Roman"/>
                <w:bCs/>
                <w:sz w:val="20"/>
                <w:szCs w:val="20"/>
              </w:rPr>
            </w:pPr>
            <w:r>
              <w:rPr>
                <w:rFonts w:ascii="Times New Roman" w:hAnsi="Times New Roman" w:cs="Times New Roman"/>
                <w:bCs/>
                <w:sz w:val="20"/>
                <w:szCs w:val="20"/>
              </w:rPr>
              <w:t>Администратор проектов может удалять и редактировать поручения</w:t>
            </w:r>
          </w:p>
        </w:tc>
      </w:tr>
    </w:tbl>
    <w:p w:rsidR="00261CFE" w:rsidRDefault="00261CFE"/>
    <w:p w:rsidR="00996D4B" w:rsidRDefault="00996D4B">
      <w:r>
        <w:object w:dxaOrig="1543" w:dyaOrig="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5" o:title=""/>
          </v:shape>
          <o:OLEObject Type="Embed" ProgID="PowerPoint.Show.12" ShapeID="_x0000_i1025" DrawAspect="Icon" ObjectID="_1709357747" r:id="rId6"/>
        </w:object>
      </w:r>
    </w:p>
    <w:p w:rsidR="00996D4B" w:rsidRDefault="00996D4B"/>
    <w:p w:rsidR="00996D4B" w:rsidRDefault="00996D4B"/>
    <w:p w:rsidR="00996D4B" w:rsidRDefault="00996D4B"/>
    <w:p w:rsidR="00996D4B" w:rsidRPr="00996D4B" w:rsidRDefault="00996D4B">
      <w:pPr>
        <w:rPr>
          <w:sz w:val="24"/>
        </w:rPr>
      </w:pPr>
      <w:r w:rsidRPr="00996D4B">
        <w:rPr>
          <w:sz w:val="24"/>
        </w:rPr>
        <w:lastRenderedPageBreak/>
        <w:t>Примеры экранной формы Рабочего кабинета</w:t>
      </w:r>
    </w:p>
    <w:p w:rsidR="00996D4B" w:rsidRDefault="00996D4B">
      <w:r>
        <w:t>1 вариант</w:t>
      </w:r>
    </w:p>
    <w:p w:rsidR="00996D4B" w:rsidRDefault="00996D4B">
      <w:r>
        <w:rPr>
          <w:noProof/>
          <w:lang w:eastAsia="ru-RU"/>
        </w:rPr>
        <w:drawing>
          <wp:inline distT="0" distB="0" distL="0" distR="0" wp14:anchorId="23A77D9C" wp14:editId="3E25C02E">
            <wp:extent cx="5940425" cy="33432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343275"/>
                    </a:xfrm>
                    <a:prstGeom prst="rect">
                      <a:avLst/>
                    </a:prstGeom>
                  </pic:spPr>
                </pic:pic>
              </a:graphicData>
            </a:graphic>
          </wp:inline>
        </w:drawing>
      </w:r>
    </w:p>
    <w:p w:rsidR="00996D4B" w:rsidRDefault="00996D4B"/>
    <w:p w:rsidR="00996D4B" w:rsidRDefault="00996D4B">
      <w:r>
        <w:t>2 вариант</w:t>
      </w:r>
    </w:p>
    <w:p w:rsidR="00996D4B" w:rsidRDefault="00996D4B">
      <w:r>
        <w:rPr>
          <w:noProof/>
          <w:lang w:eastAsia="ru-RU"/>
        </w:rPr>
        <w:drawing>
          <wp:inline distT="0" distB="0" distL="0" distR="0" wp14:anchorId="2CC6A073" wp14:editId="66804E48">
            <wp:extent cx="5940425" cy="33337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333750"/>
                    </a:xfrm>
                    <a:prstGeom prst="rect">
                      <a:avLst/>
                    </a:prstGeom>
                  </pic:spPr>
                </pic:pic>
              </a:graphicData>
            </a:graphic>
          </wp:inline>
        </w:drawing>
      </w:r>
    </w:p>
    <w:sectPr w:rsidR="00996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3C87"/>
    <w:multiLevelType w:val="hybridMultilevel"/>
    <w:tmpl w:val="25B625E4"/>
    <w:lvl w:ilvl="0" w:tplc="4476DFB0">
      <w:numFmt w:val="bullet"/>
      <w:lvlText w:val="-"/>
      <w:lvlJc w:val="left"/>
      <w:pPr>
        <w:ind w:left="720" w:hanging="360"/>
      </w:pPr>
      <w:rPr>
        <w:rFonts w:ascii="Calibri" w:eastAsiaTheme="minorHAnsi" w:hAnsi="Calibri" w:cs="Calibri"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7823D2"/>
    <w:multiLevelType w:val="hybridMultilevel"/>
    <w:tmpl w:val="D3F27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CEA"/>
    <w:rsid w:val="00030A59"/>
    <w:rsid w:val="000E386C"/>
    <w:rsid w:val="001B2E8F"/>
    <w:rsid w:val="001E502F"/>
    <w:rsid w:val="00261CFE"/>
    <w:rsid w:val="00350F8A"/>
    <w:rsid w:val="003528C7"/>
    <w:rsid w:val="00392FC8"/>
    <w:rsid w:val="003C0946"/>
    <w:rsid w:val="003D6713"/>
    <w:rsid w:val="00425E81"/>
    <w:rsid w:val="005F6991"/>
    <w:rsid w:val="00617124"/>
    <w:rsid w:val="006231C9"/>
    <w:rsid w:val="00665096"/>
    <w:rsid w:val="00666E24"/>
    <w:rsid w:val="006E5042"/>
    <w:rsid w:val="006F6E72"/>
    <w:rsid w:val="008F2C6D"/>
    <w:rsid w:val="00996D4B"/>
    <w:rsid w:val="009E63BF"/>
    <w:rsid w:val="00AB7DB1"/>
    <w:rsid w:val="00C0244B"/>
    <w:rsid w:val="00C840F0"/>
    <w:rsid w:val="00C863B5"/>
    <w:rsid w:val="00CE4A23"/>
    <w:rsid w:val="00CE4B66"/>
    <w:rsid w:val="00D06563"/>
    <w:rsid w:val="00DB0171"/>
    <w:rsid w:val="00DE5507"/>
    <w:rsid w:val="00E23FB5"/>
    <w:rsid w:val="00E72CEA"/>
    <w:rsid w:val="00EA5AC4"/>
    <w:rsid w:val="00F05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39109-2A05-445C-AAA8-EE571CEB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502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E502F"/>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___Microsoft_PowerPoint.ppt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2306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Серов Никита Владимирович</dc:creator>
  <cp:keywords/>
  <dc:description/>
  <cp:lastModifiedBy>Киркитадзе Александр Константинович</cp:lastModifiedBy>
  <cp:revision>4</cp:revision>
  <dcterms:created xsi:type="dcterms:W3CDTF">2022-03-18T05:04:00Z</dcterms:created>
  <dcterms:modified xsi:type="dcterms:W3CDTF">2022-03-21T03:49:00Z</dcterms:modified>
</cp:coreProperties>
</file>